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Default="008241CF" w:rsidP="00A410D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0C347D">
        <w:rPr>
          <w:rFonts w:ascii="Times New Roman" w:hAnsi="Times New Roman" w:cs="Times New Roman"/>
          <w:color w:val="000000"/>
          <w:sz w:val="24"/>
          <w:szCs w:val="24"/>
        </w:rPr>
        <w:t xml:space="preserve">re, Electrical &amp;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Data cabling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) work at premises of </w:t>
      </w:r>
      <w:proofErr w:type="spellStart"/>
      <w:r w:rsidR="00996FEA">
        <w:rPr>
          <w:rFonts w:ascii="Times New Roman" w:hAnsi="Times New Roman" w:cs="Times New Roman"/>
          <w:color w:val="000000"/>
          <w:sz w:val="24"/>
          <w:szCs w:val="24"/>
        </w:rPr>
        <w:t>Naya</w:t>
      </w:r>
      <w:proofErr w:type="spellEnd"/>
      <w:r w:rsidR="00996F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6FEA">
        <w:rPr>
          <w:rFonts w:ascii="Times New Roman" w:hAnsi="Times New Roman" w:cs="Times New Roman"/>
          <w:color w:val="000000"/>
          <w:sz w:val="24"/>
          <w:szCs w:val="24"/>
        </w:rPr>
        <w:t>Chowk</w:t>
      </w:r>
      <w:proofErr w:type="spellEnd"/>
      <w:r w:rsidR="00996F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r w:rsidR="00820937">
        <w:rPr>
          <w:rFonts w:ascii="Times New Roman" w:hAnsi="Times New Roman" w:cs="Times New Roman"/>
          <w:color w:val="000000"/>
          <w:sz w:val="24"/>
          <w:szCs w:val="24"/>
        </w:rPr>
        <w:t>Bhubaneswar.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A410DE" w:rsidRDefault="00A410DE" w:rsidP="00A410D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410DE" w:rsidRPr="00FD37DB" w:rsidRDefault="00A410DE" w:rsidP="00A410DE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</w:p>
    <w:p w:rsidR="008241CF" w:rsidRPr="00A410DE" w:rsidRDefault="008241CF" w:rsidP="00A41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8430CD" w:rsidRPr="00A41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A410DE" w:rsidRPr="00A41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8430CD" w:rsidRPr="00A41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.03</w:t>
      </w:r>
      <w:r w:rsidR="00D3684C" w:rsidRPr="00A41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996FEA" w:rsidRPr="00A41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257E7D" w:rsidRPr="00A41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up to 3.00 pm</w:t>
      </w:r>
    </w:p>
    <w:p w:rsidR="008241CF" w:rsidRPr="008241CF" w:rsidRDefault="008241CF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820937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Bhubaneswar</w:t>
      </w:r>
    </w:p>
    <w:p w:rsidR="006A18B5" w:rsidRDefault="006A18B5" w:rsidP="00A410DE">
      <w:pPr>
        <w:spacing w:after="0" w:line="240" w:lineRule="auto"/>
        <w:jc w:val="both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A410DE">
      <w:pPr>
        <w:spacing w:after="0" w:line="240" w:lineRule="auto"/>
        <w:jc w:val="both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A410DE">
      <w:pPr>
        <w:spacing w:after="0" w:line="240" w:lineRule="auto"/>
        <w:jc w:val="both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Default="00820937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Similarly, same Notice to be published in (majority speaking) regional language in same language Newspaper.</w:t>
      </w: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bookmarkStart w:id="0" w:name="_GoBack"/>
      <w:bookmarkEnd w:id="0"/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1840BD" w:rsidRPr="00FD37DB" w:rsidRDefault="001840BD" w:rsidP="00A41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sectPr w:rsidR="001840BD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C347D"/>
    <w:rsid w:val="000C5B94"/>
    <w:rsid w:val="000F696F"/>
    <w:rsid w:val="00106020"/>
    <w:rsid w:val="00144479"/>
    <w:rsid w:val="001840BD"/>
    <w:rsid w:val="001E37C1"/>
    <w:rsid w:val="001E7B68"/>
    <w:rsid w:val="00211479"/>
    <w:rsid w:val="00257E7D"/>
    <w:rsid w:val="002B1840"/>
    <w:rsid w:val="002D57F3"/>
    <w:rsid w:val="003834EE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484F"/>
    <w:rsid w:val="008034A4"/>
    <w:rsid w:val="00820937"/>
    <w:rsid w:val="008241CF"/>
    <w:rsid w:val="00833206"/>
    <w:rsid w:val="008430CD"/>
    <w:rsid w:val="00955865"/>
    <w:rsid w:val="00996FEA"/>
    <w:rsid w:val="009D0C3B"/>
    <w:rsid w:val="00A04348"/>
    <w:rsid w:val="00A23270"/>
    <w:rsid w:val="00A25FB7"/>
    <w:rsid w:val="00A27FA2"/>
    <w:rsid w:val="00A410DE"/>
    <w:rsid w:val="00A60773"/>
    <w:rsid w:val="00A936D5"/>
    <w:rsid w:val="00B9683A"/>
    <w:rsid w:val="00C26A53"/>
    <w:rsid w:val="00C37E8C"/>
    <w:rsid w:val="00C66CB9"/>
    <w:rsid w:val="00CB5B5B"/>
    <w:rsid w:val="00CE3B24"/>
    <w:rsid w:val="00D12275"/>
    <w:rsid w:val="00D3684C"/>
    <w:rsid w:val="00D453EA"/>
    <w:rsid w:val="00D62C49"/>
    <w:rsid w:val="00D96C90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3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SUBRAT SASAMAL</cp:lastModifiedBy>
  <cp:revision>76</cp:revision>
  <cp:lastPrinted>2025-02-20T13:34:00Z</cp:lastPrinted>
  <dcterms:created xsi:type="dcterms:W3CDTF">2023-03-31T10:39:00Z</dcterms:created>
  <dcterms:modified xsi:type="dcterms:W3CDTF">2025-02-20T13:36:00Z</dcterms:modified>
</cp:coreProperties>
</file>