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262" w:rsidRPr="00075262" w:rsidRDefault="00075262" w:rsidP="00075262">
      <w:pPr>
        <w:pStyle w:val="StyleVerdana10ptJustifiedBefore48ptAfter48ptL"/>
        <w:rPr>
          <w:rFonts w:ascii="Times New Roman" w:hAnsi="Times New Roman"/>
          <w:sz w:val="24"/>
          <w:szCs w:val="24"/>
        </w:rPr>
      </w:pPr>
      <w:r w:rsidRPr="00075262">
        <w:rPr>
          <w:rFonts w:ascii="Times New Roman" w:hAnsi="Times New Roman"/>
          <w:sz w:val="24"/>
          <w:szCs w:val="24"/>
        </w:rPr>
        <w:t>Bidder needs to comply w</w:t>
      </w:r>
      <w:r>
        <w:rPr>
          <w:rFonts w:ascii="Times New Roman" w:hAnsi="Times New Roman"/>
          <w:sz w:val="24"/>
          <w:szCs w:val="24"/>
        </w:rPr>
        <w:t xml:space="preserve">ith the </w:t>
      </w:r>
      <w:r w:rsidRPr="00075262">
        <w:rPr>
          <w:rFonts w:ascii="Times New Roman" w:hAnsi="Times New Roman"/>
          <w:sz w:val="24"/>
          <w:szCs w:val="24"/>
        </w:rPr>
        <w:t>eligibility criterion me</w:t>
      </w:r>
      <w:r>
        <w:rPr>
          <w:rFonts w:ascii="Times New Roman" w:hAnsi="Times New Roman"/>
          <w:sz w:val="24"/>
          <w:szCs w:val="24"/>
        </w:rPr>
        <w:t xml:space="preserve">ntioned below. </w:t>
      </w:r>
      <w:bookmarkStart w:id="0" w:name="_GoBack"/>
      <w:bookmarkEnd w:id="0"/>
      <w:r>
        <w:rPr>
          <w:rFonts w:ascii="Times New Roman" w:hAnsi="Times New Roman"/>
          <w:sz w:val="24"/>
          <w:szCs w:val="24"/>
        </w:rPr>
        <w:t xml:space="preserve">Non-compliance with any of </w:t>
      </w:r>
      <w:r w:rsidR="00BE4C4C">
        <w:rPr>
          <w:rFonts w:ascii="Times New Roman" w:hAnsi="Times New Roman"/>
          <w:sz w:val="24"/>
          <w:szCs w:val="24"/>
        </w:rPr>
        <w:t>these criterions</w:t>
      </w:r>
      <w:r w:rsidRPr="00075262">
        <w:rPr>
          <w:rFonts w:ascii="Times New Roman" w:hAnsi="Times New Roman"/>
          <w:sz w:val="24"/>
          <w:szCs w:val="24"/>
        </w:rPr>
        <w:t xml:space="preserve"> would resu</w:t>
      </w:r>
      <w:r>
        <w:rPr>
          <w:rFonts w:ascii="Times New Roman" w:hAnsi="Times New Roman"/>
          <w:sz w:val="24"/>
          <w:szCs w:val="24"/>
        </w:rPr>
        <w:t xml:space="preserve">lt in outright rejection of </w:t>
      </w:r>
      <w:r w:rsidR="00311637">
        <w:rPr>
          <w:rFonts w:ascii="Times New Roman" w:hAnsi="Times New Roman"/>
          <w:sz w:val="24"/>
          <w:szCs w:val="24"/>
        </w:rPr>
        <w:t>b</w:t>
      </w:r>
      <w:r w:rsidRPr="00075262">
        <w:rPr>
          <w:rFonts w:ascii="Times New Roman" w:hAnsi="Times New Roman"/>
          <w:sz w:val="24"/>
          <w:szCs w:val="24"/>
        </w:rPr>
        <w:t>idder’s proposal. Bidder is expected to provide proof for each of the points for eligibility evaluation criteria. Any credential detail not accompanied by required relevant proof documents will not be considered for evaluation. All credential letters should be appropriately bound, labeled and segregated in the respective areas. There is no restriction on t</w:t>
      </w:r>
      <w:r w:rsidR="00311637">
        <w:rPr>
          <w:rFonts w:ascii="Times New Roman" w:hAnsi="Times New Roman"/>
          <w:sz w:val="24"/>
          <w:szCs w:val="24"/>
        </w:rPr>
        <w:t>he number of credentials a b</w:t>
      </w:r>
      <w:r w:rsidRPr="00075262">
        <w:rPr>
          <w:rFonts w:ascii="Times New Roman" w:hAnsi="Times New Roman"/>
          <w:sz w:val="24"/>
          <w:szCs w:val="24"/>
        </w:rPr>
        <w:t>idder can provide.</w:t>
      </w:r>
    </w:p>
    <w:p w:rsidR="00075262" w:rsidRDefault="00311637" w:rsidP="00075262">
      <w:pPr>
        <w:pStyle w:val="StyleVerdana10ptJustifiedBefore48ptAfter48ptL"/>
        <w:rPr>
          <w:rFonts w:ascii="Times New Roman" w:hAnsi="Times New Roman"/>
          <w:sz w:val="24"/>
          <w:szCs w:val="24"/>
        </w:rPr>
      </w:pPr>
      <w:r>
        <w:rPr>
          <w:rFonts w:ascii="Times New Roman" w:hAnsi="Times New Roman"/>
          <w:sz w:val="24"/>
          <w:szCs w:val="24"/>
        </w:rPr>
        <w:t xml:space="preserve">The decision of </w:t>
      </w:r>
      <w:r w:rsidR="00075262">
        <w:rPr>
          <w:rFonts w:ascii="Times New Roman" w:hAnsi="Times New Roman"/>
          <w:sz w:val="24"/>
          <w:szCs w:val="24"/>
        </w:rPr>
        <w:t xml:space="preserve">Bank pertaining to Eligibility Criteria evaluation </w:t>
      </w:r>
      <w:r w:rsidR="00075262" w:rsidRPr="00075262">
        <w:rPr>
          <w:rFonts w:ascii="Times New Roman" w:hAnsi="Times New Roman"/>
          <w:sz w:val="24"/>
          <w:szCs w:val="24"/>
        </w:rPr>
        <w:t>would b</w:t>
      </w:r>
      <w:r>
        <w:rPr>
          <w:rFonts w:ascii="Times New Roman" w:hAnsi="Times New Roman"/>
          <w:sz w:val="24"/>
          <w:szCs w:val="24"/>
        </w:rPr>
        <w:t xml:space="preserve">e final and binding on all the bidders. </w:t>
      </w:r>
      <w:r w:rsidR="00075262" w:rsidRPr="00075262">
        <w:rPr>
          <w:rFonts w:ascii="Times New Roman" w:hAnsi="Times New Roman"/>
          <w:sz w:val="24"/>
          <w:szCs w:val="24"/>
        </w:rPr>
        <w:t>Bank may accept or reject an offer without assigning any re</w:t>
      </w:r>
      <w:r>
        <w:rPr>
          <w:rFonts w:ascii="Times New Roman" w:hAnsi="Times New Roman"/>
          <w:sz w:val="24"/>
          <w:szCs w:val="24"/>
        </w:rPr>
        <w:t>ason whatso</w:t>
      </w:r>
      <w:r w:rsidR="00075262" w:rsidRPr="00075262">
        <w:rPr>
          <w:rFonts w:ascii="Times New Roman" w:hAnsi="Times New Roman"/>
          <w:sz w:val="24"/>
          <w:szCs w:val="24"/>
        </w:rPr>
        <w:t>ever.</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675"/>
        <w:gridCol w:w="2835"/>
        <w:gridCol w:w="1410"/>
      </w:tblGrid>
      <w:tr w:rsidR="00A1001A" w:rsidRPr="001C7571" w:rsidTr="00283EE0">
        <w:trPr>
          <w:trHeight w:val="476"/>
          <w:tblHeader/>
        </w:trPr>
        <w:tc>
          <w:tcPr>
            <w:tcW w:w="720" w:type="dxa"/>
            <w:shd w:val="clear" w:color="auto" w:fill="auto"/>
          </w:tcPr>
          <w:p w:rsidR="00A1001A" w:rsidRPr="001C7571" w:rsidRDefault="00A1001A" w:rsidP="005A2D7E">
            <w:pPr>
              <w:jc w:val="both"/>
              <w:rPr>
                <w:b/>
              </w:rPr>
            </w:pPr>
            <w:r w:rsidRPr="001C7571">
              <w:rPr>
                <w:b/>
              </w:rPr>
              <w:t>Sr. No.</w:t>
            </w:r>
          </w:p>
        </w:tc>
        <w:tc>
          <w:tcPr>
            <w:tcW w:w="3675" w:type="dxa"/>
            <w:shd w:val="clear" w:color="auto" w:fill="auto"/>
          </w:tcPr>
          <w:p w:rsidR="00A1001A" w:rsidRPr="001C7571" w:rsidRDefault="00A1001A" w:rsidP="005A2D7E">
            <w:pPr>
              <w:jc w:val="both"/>
            </w:pPr>
            <w:r w:rsidRPr="001C7571">
              <w:rPr>
                <w:rFonts w:cs="Arial"/>
                <w:b/>
                <w:bCs/>
              </w:rPr>
              <w:t>Criteria</w:t>
            </w:r>
          </w:p>
        </w:tc>
        <w:tc>
          <w:tcPr>
            <w:tcW w:w="2835" w:type="dxa"/>
            <w:shd w:val="clear" w:color="auto" w:fill="auto"/>
          </w:tcPr>
          <w:p w:rsidR="00A1001A" w:rsidRPr="001C7571" w:rsidRDefault="00A1001A" w:rsidP="005A2D7E">
            <w:pPr>
              <w:jc w:val="both"/>
            </w:pPr>
            <w:r w:rsidRPr="001C7571">
              <w:rPr>
                <w:rFonts w:cs="Arial"/>
                <w:b/>
                <w:bCs/>
              </w:rPr>
              <w:t>Supporting Documents Required</w:t>
            </w:r>
          </w:p>
        </w:tc>
        <w:tc>
          <w:tcPr>
            <w:tcW w:w="1410" w:type="dxa"/>
            <w:shd w:val="clear" w:color="auto" w:fill="auto"/>
          </w:tcPr>
          <w:p w:rsidR="00A1001A" w:rsidRPr="001C7571" w:rsidRDefault="00A1001A" w:rsidP="005A2D7E">
            <w:pPr>
              <w:jc w:val="both"/>
              <w:rPr>
                <w:rFonts w:cs="Arial"/>
                <w:b/>
                <w:bCs/>
              </w:rPr>
            </w:pPr>
            <w:r w:rsidRPr="001C7571">
              <w:rPr>
                <w:rFonts w:cs="Arial"/>
                <w:b/>
                <w:bCs/>
              </w:rPr>
              <w:t>Bidder’s  Compliance (Yes/No)</w:t>
            </w:r>
          </w:p>
        </w:tc>
      </w:tr>
      <w:tr w:rsidR="00A1001A" w:rsidRPr="001C7571" w:rsidTr="008F149A">
        <w:trPr>
          <w:trHeight w:val="278"/>
        </w:trPr>
        <w:tc>
          <w:tcPr>
            <w:tcW w:w="8640" w:type="dxa"/>
            <w:gridSpan w:val="4"/>
            <w:shd w:val="clear" w:color="auto" w:fill="D0CECE"/>
          </w:tcPr>
          <w:p w:rsidR="00A1001A" w:rsidRPr="001C7571" w:rsidRDefault="00A1001A" w:rsidP="005A2D7E">
            <w:pPr>
              <w:jc w:val="both"/>
              <w:rPr>
                <w:b/>
              </w:rPr>
            </w:pPr>
            <w:r w:rsidRPr="001C7571">
              <w:rPr>
                <w:rFonts w:cs="Arial"/>
                <w:b/>
              </w:rPr>
              <w:t>Bidder’s Eligibility Criteria</w:t>
            </w:r>
          </w:p>
        </w:tc>
      </w:tr>
      <w:tr w:rsidR="00517B25" w:rsidRPr="001C7571" w:rsidTr="00A361F4">
        <w:tc>
          <w:tcPr>
            <w:tcW w:w="720" w:type="dxa"/>
            <w:shd w:val="clear" w:color="auto" w:fill="auto"/>
          </w:tcPr>
          <w:p w:rsidR="00517B25" w:rsidRPr="001C7571" w:rsidRDefault="00AA17F1" w:rsidP="00A1001A">
            <w:pPr>
              <w:jc w:val="both"/>
              <w:rPr>
                <w:rFonts w:cs="Arial"/>
              </w:rPr>
            </w:pPr>
            <w:r>
              <w:rPr>
                <w:rFonts w:cs="Arial"/>
              </w:rPr>
              <w:t>1</w:t>
            </w:r>
          </w:p>
        </w:tc>
        <w:tc>
          <w:tcPr>
            <w:tcW w:w="3675" w:type="dxa"/>
            <w:shd w:val="clear" w:color="auto" w:fill="auto"/>
          </w:tcPr>
          <w:p w:rsidR="00517B25" w:rsidRDefault="00517B25" w:rsidP="00A361F4">
            <w:pPr>
              <w:jc w:val="both"/>
            </w:pPr>
            <w:r>
              <w:t xml:space="preserve">If the </w:t>
            </w:r>
            <w:r w:rsidR="00D9094B">
              <w:t>OEM</w:t>
            </w:r>
            <w:r>
              <w:t xml:space="preserve"> is from a country which shares a land border with India, the </w:t>
            </w:r>
            <w:r w:rsidR="00D9094B">
              <w:t>OEM</w:t>
            </w:r>
            <w:r>
              <w:t xml:space="preserve"> should be registered with the Competent Authority</w:t>
            </w:r>
          </w:p>
        </w:tc>
        <w:tc>
          <w:tcPr>
            <w:tcW w:w="2835" w:type="dxa"/>
            <w:shd w:val="clear" w:color="auto" w:fill="auto"/>
          </w:tcPr>
          <w:p w:rsidR="00517B25" w:rsidRPr="00B77DDD" w:rsidRDefault="007C6967" w:rsidP="007C6967">
            <w:pPr>
              <w:numPr>
                <w:ilvl w:val="0"/>
                <w:numId w:val="2"/>
              </w:numPr>
              <w:ind w:left="174" w:hanging="284"/>
            </w:pPr>
            <w:r>
              <w:tab/>
            </w:r>
            <w:r w:rsidR="00517B25">
              <w:t>Certified copy of the registration certificate</w:t>
            </w:r>
          </w:p>
        </w:tc>
        <w:tc>
          <w:tcPr>
            <w:tcW w:w="1410" w:type="dxa"/>
            <w:shd w:val="clear" w:color="auto" w:fill="auto"/>
          </w:tcPr>
          <w:p w:rsidR="00517B25" w:rsidRPr="001C7571" w:rsidRDefault="00517B25" w:rsidP="00A1001A">
            <w:pPr>
              <w:jc w:val="both"/>
            </w:pPr>
          </w:p>
        </w:tc>
      </w:tr>
      <w:tr w:rsidR="00AA17F1" w:rsidRPr="001C7571" w:rsidTr="00A361F4">
        <w:tc>
          <w:tcPr>
            <w:tcW w:w="720" w:type="dxa"/>
            <w:shd w:val="clear" w:color="auto" w:fill="auto"/>
          </w:tcPr>
          <w:p w:rsidR="00AA17F1" w:rsidRPr="001C7571" w:rsidRDefault="00AA17F1" w:rsidP="00AA17F1">
            <w:pPr>
              <w:jc w:val="both"/>
              <w:rPr>
                <w:rFonts w:cs="Arial"/>
              </w:rPr>
            </w:pPr>
            <w:r>
              <w:rPr>
                <w:rFonts w:cs="Arial"/>
              </w:rPr>
              <w:t>2</w:t>
            </w:r>
          </w:p>
        </w:tc>
        <w:tc>
          <w:tcPr>
            <w:tcW w:w="3675" w:type="dxa"/>
            <w:shd w:val="clear" w:color="auto" w:fill="auto"/>
          </w:tcPr>
          <w:p w:rsidR="00AA17F1" w:rsidRDefault="00AA17F1" w:rsidP="00AA17F1">
            <w:pPr>
              <w:jc w:val="both"/>
            </w:pPr>
            <w:r>
              <w:t>Bidder should be a Registered c</w:t>
            </w:r>
            <w:r w:rsidRPr="00B77DDD">
              <w:t>ompany</w:t>
            </w:r>
            <w:r>
              <w:t>/ Partnership firm/ LLP</w:t>
            </w:r>
            <w:r w:rsidRPr="00B77DDD">
              <w:t xml:space="preserve"> under Indian Companies Act, 1956</w:t>
            </w:r>
            <w:r>
              <w:t>/2013</w:t>
            </w:r>
            <w:r w:rsidRPr="00B77DDD">
              <w:t xml:space="preserve"> and should have been in existence for a min</w:t>
            </w:r>
            <w:r>
              <w:t xml:space="preserve">imum period of 5 years in India, </w:t>
            </w:r>
            <w:r w:rsidRPr="00B77DDD">
              <w:t xml:space="preserve">as on date. </w:t>
            </w:r>
          </w:p>
          <w:p w:rsidR="00AA17F1" w:rsidRPr="00B77DDD" w:rsidRDefault="00AA17F1" w:rsidP="00AA17F1">
            <w:pPr>
              <w:jc w:val="both"/>
            </w:pPr>
            <w:r w:rsidRPr="00B77DDD">
              <w:t>Also, Bidder should be reg</w:t>
            </w:r>
            <w:r>
              <w:t>istered under G.S.T and/or have tax registration in the state where b</w:t>
            </w:r>
            <w:r w:rsidRPr="00B77DDD">
              <w:t>idder has a registered office.</w:t>
            </w:r>
          </w:p>
        </w:tc>
        <w:tc>
          <w:tcPr>
            <w:tcW w:w="2835" w:type="dxa"/>
            <w:shd w:val="clear" w:color="auto" w:fill="auto"/>
          </w:tcPr>
          <w:p w:rsidR="00AA17F1" w:rsidRDefault="00AA17F1" w:rsidP="00AA17F1">
            <w:pPr>
              <w:numPr>
                <w:ilvl w:val="0"/>
                <w:numId w:val="2"/>
              </w:numPr>
              <w:ind w:left="174" w:hanging="284"/>
            </w:pPr>
            <w:r>
              <w:tab/>
            </w:r>
            <w:r w:rsidRPr="00B77DDD">
              <w:t>Copy of Incorporation</w:t>
            </w:r>
            <w:r>
              <w:t xml:space="preserve"> certificate</w:t>
            </w:r>
          </w:p>
          <w:p w:rsidR="00AA17F1" w:rsidRDefault="00AA17F1" w:rsidP="00AA17F1">
            <w:pPr>
              <w:numPr>
                <w:ilvl w:val="0"/>
                <w:numId w:val="2"/>
              </w:numPr>
              <w:ind w:left="174" w:hanging="284"/>
            </w:pPr>
            <w:r>
              <w:tab/>
              <w:t>Copy of Tax Registration certificate</w:t>
            </w:r>
          </w:p>
          <w:p w:rsidR="00AA17F1" w:rsidRPr="00B77DDD" w:rsidRDefault="00AA17F1" w:rsidP="00AA17F1">
            <w:pPr>
              <w:ind w:left="174" w:hanging="284"/>
            </w:pPr>
          </w:p>
        </w:tc>
        <w:tc>
          <w:tcPr>
            <w:tcW w:w="1410" w:type="dxa"/>
            <w:shd w:val="clear" w:color="auto" w:fill="auto"/>
          </w:tcPr>
          <w:p w:rsidR="00AA17F1" w:rsidRPr="001C7571" w:rsidRDefault="00AA17F1" w:rsidP="00AA17F1">
            <w:pPr>
              <w:jc w:val="both"/>
            </w:pPr>
          </w:p>
        </w:tc>
      </w:tr>
      <w:tr w:rsidR="00AA17F1" w:rsidRPr="001C7571" w:rsidTr="00A361F4">
        <w:tc>
          <w:tcPr>
            <w:tcW w:w="720" w:type="dxa"/>
            <w:shd w:val="clear" w:color="auto" w:fill="auto"/>
          </w:tcPr>
          <w:p w:rsidR="00AA17F1" w:rsidRPr="001C7571" w:rsidRDefault="00AA17F1" w:rsidP="00AA17F1">
            <w:pPr>
              <w:jc w:val="both"/>
              <w:rPr>
                <w:rFonts w:cs="Arial"/>
              </w:rPr>
            </w:pPr>
            <w:r>
              <w:rPr>
                <w:rFonts w:cs="Arial"/>
              </w:rPr>
              <w:t>3</w:t>
            </w:r>
          </w:p>
          <w:p w:rsidR="00AA17F1" w:rsidRPr="001C7571" w:rsidRDefault="00AA17F1" w:rsidP="00AA17F1">
            <w:pPr>
              <w:jc w:val="both"/>
            </w:pPr>
          </w:p>
        </w:tc>
        <w:tc>
          <w:tcPr>
            <w:tcW w:w="3675" w:type="dxa"/>
            <w:shd w:val="clear" w:color="auto" w:fill="auto"/>
          </w:tcPr>
          <w:p w:rsidR="00AA17F1" w:rsidRPr="001C7571" w:rsidRDefault="00AA17F1" w:rsidP="00AA17F1">
            <w:pPr>
              <w:jc w:val="both"/>
              <w:rPr>
                <w:rFonts w:eastAsia="Calibri" w:cs="Arial"/>
                <w:color w:val="000000"/>
              </w:rPr>
            </w:pPr>
            <w:r w:rsidRPr="00A1001A">
              <w:rPr>
                <w:rFonts w:eastAsia="Calibri" w:cs="Arial"/>
                <w:color w:val="000000"/>
              </w:rPr>
              <w:t xml:space="preserve">Bidder should have positive net worth for the last </w:t>
            </w:r>
            <w:r>
              <w:rPr>
                <w:rFonts w:eastAsia="Calibri" w:cs="Arial"/>
                <w:color w:val="000000"/>
              </w:rPr>
              <w:t>three financial years (i.e. 2021-22, 2022-23 and 2023-24</w:t>
            </w:r>
            <w:r w:rsidRPr="00A1001A">
              <w:rPr>
                <w:rFonts w:eastAsia="Calibri" w:cs="Arial"/>
                <w:color w:val="000000"/>
              </w:rPr>
              <w:t>)</w:t>
            </w:r>
          </w:p>
        </w:tc>
        <w:tc>
          <w:tcPr>
            <w:tcW w:w="2835" w:type="dxa"/>
            <w:shd w:val="clear" w:color="auto" w:fill="auto"/>
          </w:tcPr>
          <w:p w:rsidR="00AA17F1" w:rsidRPr="001C7571" w:rsidRDefault="00AA17F1" w:rsidP="00AA17F1">
            <w:pPr>
              <w:numPr>
                <w:ilvl w:val="0"/>
                <w:numId w:val="2"/>
              </w:numPr>
              <w:ind w:left="174" w:hanging="284"/>
            </w:pPr>
            <w:r>
              <w:tab/>
              <w:t>Certified copies of audited financial s</w:t>
            </w:r>
            <w:r w:rsidRPr="00A1001A">
              <w:t xml:space="preserve">tatements for the </w:t>
            </w:r>
            <w:r w:rsidRPr="00A1001A">
              <w:rPr>
                <w:rFonts w:eastAsia="Calibri" w:cs="Arial"/>
                <w:color w:val="000000"/>
              </w:rPr>
              <w:t xml:space="preserve">last </w:t>
            </w:r>
            <w:r>
              <w:rPr>
                <w:rFonts w:eastAsia="Calibri" w:cs="Arial"/>
                <w:color w:val="000000"/>
              </w:rPr>
              <w:t>three financial years (i.e. 2021-22, 2022-23 and 2023-24</w:t>
            </w:r>
            <w:r w:rsidRPr="00A1001A">
              <w:rPr>
                <w:rFonts w:eastAsia="Calibri" w:cs="Arial"/>
                <w:color w:val="000000"/>
              </w:rPr>
              <w:t>).</w:t>
            </w:r>
          </w:p>
        </w:tc>
        <w:tc>
          <w:tcPr>
            <w:tcW w:w="1410" w:type="dxa"/>
            <w:shd w:val="clear" w:color="auto" w:fill="auto"/>
          </w:tcPr>
          <w:p w:rsidR="00AA17F1" w:rsidRPr="001C7571" w:rsidRDefault="00AA17F1" w:rsidP="00AA17F1">
            <w:pPr>
              <w:jc w:val="both"/>
            </w:pPr>
          </w:p>
        </w:tc>
      </w:tr>
      <w:tr w:rsidR="00AA17F1" w:rsidRPr="001C7571" w:rsidTr="00A361F4">
        <w:tc>
          <w:tcPr>
            <w:tcW w:w="720" w:type="dxa"/>
            <w:shd w:val="clear" w:color="auto" w:fill="auto"/>
          </w:tcPr>
          <w:p w:rsidR="00AA17F1" w:rsidRPr="001C7571" w:rsidRDefault="00AA17F1" w:rsidP="00AA17F1">
            <w:pPr>
              <w:jc w:val="both"/>
              <w:rPr>
                <w:rFonts w:cs="Arial"/>
              </w:rPr>
            </w:pPr>
            <w:r>
              <w:rPr>
                <w:rFonts w:cs="Arial"/>
              </w:rPr>
              <w:t>4</w:t>
            </w:r>
          </w:p>
        </w:tc>
        <w:tc>
          <w:tcPr>
            <w:tcW w:w="3675" w:type="dxa"/>
            <w:shd w:val="clear" w:color="auto" w:fill="auto"/>
          </w:tcPr>
          <w:p w:rsidR="00AA17F1" w:rsidRPr="004F1D27" w:rsidRDefault="00AA17F1" w:rsidP="00AA17F1">
            <w:pPr>
              <w:jc w:val="both"/>
              <w:rPr>
                <w:rFonts w:eastAsia="Calibri" w:cs="Arial"/>
                <w:color w:val="000000"/>
              </w:rPr>
            </w:pPr>
            <w:r w:rsidRPr="00E15A4C">
              <w:rPr>
                <w:rFonts w:eastAsia="Calibri" w:cs="Arial"/>
                <w:color w:val="000000"/>
              </w:rPr>
              <w:t xml:space="preserve">Bidder should have an average turnover of at-least </w:t>
            </w:r>
            <w:r>
              <w:rPr>
                <w:rFonts w:eastAsia="Calibri" w:cs="Arial"/>
                <w:color w:val="000000"/>
              </w:rPr>
              <w:t>₹</w:t>
            </w:r>
            <w:r w:rsidRPr="00E15A4C">
              <w:rPr>
                <w:rFonts w:eastAsia="Calibri" w:cs="Arial"/>
                <w:color w:val="000000"/>
              </w:rPr>
              <w:t xml:space="preserve">5 crores in </w:t>
            </w:r>
            <w:r>
              <w:rPr>
                <w:rFonts w:eastAsia="Calibri" w:cs="Arial"/>
                <w:color w:val="000000"/>
              </w:rPr>
              <w:t xml:space="preserve">any of </w:t>
            </w:r>
            <w:r w:rsidRPr="00E15A4C">
              <w:rPr>
                <w:rFonts w:eastAsia="Calibri" w:cs="Arial"/>
                <w:color w:val="000000"/>
              </w:rPr>
              <w:t xml:space="preserve">the </w:t>
            </w:r>
            <w:r>
              <w:rPr>
                <w:rFonts w:eastAsia="Calibri" w:cs="Arial"/>
                <w:color w:val="000000"/>
              </w:rPr>
              <w:t xml:space="preserve">two years out of </w:t>
            </w:r>
            <w:r w:rsidRPr="00E15A4C">
              <w:rPr>
                <w:rFonts w:eastAsia="Calibri" w:cs="Arial"/>
                <w:color w:val="000000"/>
              </w:rPr>
              <w:t xml:space="preserve">last three financial years (i.e. </w:t>
            </w:r>
            <w:r>
              <w:rPr>
                <w:rFonts w:eastAsia="Calibri" w:cs="Arial"/>
                <w:color w:val="000000"/>
              </w:rPr>
              <w:t>2021-22, 2022-23 and 2023-24</w:t>
            </w:r>
            <w:r w:rsidRPr="00E15A4C">
              <w:rPr>
                <w:rFonts w:eastAsia="Calibri" w:cs="Arial"/>
                <w:color w:val="000000"/>
              </w:rPr>
              <w:t>)</w:t>
            </w:r>
          </w:p>
        </w:tc>
        <w:tc>
          <w:tcPr>
            <w:tcW w:w="2835" w:type="dxa"/>
            <w:shd w:val="clear" w:color="auto" w:fill="auto"/>
          </w:tcPr>
          <w:p w:rsidR="00AA17F1" w:rsidRPr="004F1D27" w:rsidRDefault="00AA17F1" w:rsidP="00AA17F1">
            <w:pPr>
              <w:numPr>
                <w:ilvl w:val="0"/>
                <w:numId w:val="2"/>
              </w:numPr>
              <w:ind w:left="174" w:hanging="284"/>
            </w:pPr>
            <w:r>
              <w:tab/>
              <w:t>Certified copies of audited financial s</w:t>
            </w:r>
            <w:r w:rsidRPr="004F1D27">
              <w:t xml:space="preserve">tatements for the last three financial years </w:t>
            </w:r>
            <w:r w:rsidRPr="004F1D27">
              <w:rPr>
                <w:rFonts w:eastAsia="Calibri" w:cs="Arial"/>
                <w:color w:val="000000"/>
              </w:rPr>
              <w:t xml:space="preserve"> </w:t>
            </w:r>
            <w:r>
              <w:rPr>
                <w:rFonts w:eastAsia="Calibri" w:cs="Arial"/>
                <w:color w:val="000000"/>
              </w:rPr>
              <w:t>(i.e. 2021-22, 2022-23 and 2023-24</w:t>
            </w:r>
            <w:r w:rsidRPr="00A1001A">
              <w:rPr>
                <w:rFonts w:eastAsia="Calibri" w:cs="Arial"/>
                <w:color w:val="000000"/>
              </w:rPr>
              <w:t>)</w:t>
            </w:r>
          </w:p>
        </w:tc>
        <w:tc>
          <w:tcPr>
            <w:tcW w:w="1410" w:type="dxa"/>
            <w:shd w:val="clear" w:color="auto" w:fill="auto"/>
          </w:tcPr>
          <w:p w:rsidR="00AA17F1" w:rsidRPr="001C7571" w:rsidRDefault="00AA17F1" w:rsidP="00AA17F1">
            <w:pPr>
              <w:jc w:val="both"/>
            </w:pPr>
          </w:p>
        </w:tc>
      </w:tr>
      <w:tr w:rsidR="00AA17F1" w:rsidRPr="001C7571" w:rsidTr="00A361F4">
        <w:tc>
          <w:tcPr>
            <w:tcW w:w="720" w:type="dxa"/>
            <w:shd w:val="clear" w:color="auto" w:fill="auto"/>
          </w:tcPr>
          <w:p w:rsidR="00AA17F1" w:rsidRPr="004F1D27" w:rsidRDefault="00AA17F1" w:rsidP="00AA17F1">
            <w:pPr>
              <w:jc w:val="both"/>
              <w:rPr>
                <w:rFonts w:cs="Arial"/>
              </w:rPr>
            </w:pPr>
            <w:r>
              <w:rPr>
                <w:rFonts w:cs="Arial"/>
              </w:rPr>
              <w:t>5</w:t>
            </w:r>
          </w:p>
        </w:tc>
        <w:tc>
          <w:tcPr>
            <w:tcW w:w="3675" w:type="dxa"/>
            <w:shd w:val="clear" w:color="auto" w:fill="auto"/>
          </w:tcPr>
          <w:p w:rsidR="00AA17F1" w:rsidRDefault="00AA17F1" w:rsidP="00AA17F1">
            <w:pPr>
              <w:jc w:val="both"/>
              <w:rPr>
                <w:rFonts w:eastAsia="Calibri" w:cs="Arial"/>
                <w:color w:val="000000"/>
              </w:rPr>
            </w:pPr>
            <w:r w:rsidRPr="00643DDB">
              <w:rPr>
                <w:rFonts w:eastAsia="Calibri" w:cs="Arial"/>
                <w:color w:val="000000"/>
              </w:rPr>
              <w:t xml:space="preserve">Bidder should be a profit making company for </w:t>
            </w:r>
            <w:r>
              <w:rPr>
                <w:rFonts w:eastAsia="Calibri" w:cs="Arial"/>
                <w:color w:val="000000"/>
              </w:rPr>
              <w:t xml:space="preserve">any of </w:t>
            </w:r>
            <w:r w:rsidRPr="00643DDB">
              <w:rPr>
                <w:rFonts w:eastAsia="Calibri" w:cs="Arial"/>
                <w:color w:val="000000"/>
              </w:rPr>
              <w:t xml:space="preserve">the </w:t>
            </w:r>
            <w:r>
              <w:rPr>
                <w:rFonts w:eastAsia="Calibri" w:cs="Arial"/>
                <w:color w:val="000000"/>
              </w:rPr>
              <w:t xml:space="preserve">two years </w:t>
            </w:r>
            <w:r>
              <w:rPr>
                <w:rFonts w:eastAsia="Calibri" w:cs="Arial"/>
                <w:color w:val="000000"/>
              </w:rPr>
              <w:lastRenderedPageBreak/>
              <w:t>out of</w:t>
            </w:r>
            <w:r w:rsidRPr="00643DDB">
              <w:rPr>
                <w:rFonts w:eastAsia="Calibri" w:cs="Arial"/>
                <w:color w:val="000000"/>
              </w:rPr>
              <w:t xml:space="preserve"> last three financial years </w:t>
            </w:r>
            <w:r>
              <w:rPr>
                <w:rFonts w:eastAsia="Calibri" w:cs="Arial"/>
                <w:color w:val="000000"/>
              </w:rPr>
              <w:t>(i.e. 2021-22, 2022-23 and 2023-24</w:t>
            </w:r>
            <w:r w:rsidRPr="00A1001A">
              <w:rPr>
                <w:rFonts w:eastAsia="Calibri" w:cs="Arial"/>
                <w:color w:val="000000"/>
              </w:rPr>
              <w:t>)</w:t>
            </w:r>
          </w:p>
          <w:p w:rsidR="00AA17F1" w:rsidRPr="001C7571" w:rsidRDefault="00AA17F1" w:rsidP="00AA17F1">
            <w:pPr>
              <w:jc w:val="both"/>
              <w:rPr>
                <w:rFonts w:eastAsia="Calibri" w:cs="Arial"/>
                <w:color w:val="000000"/>
              </w:rPr>
            </w:pPr>
            <w:r w:rsidRPr="00643DDB">
              <w:rPr>
                <w:rFonts w:eastAsia="Calibri" w:cs="Arial"/>
                <w:color w:val="000000"/>
              </w:rPr>
              <w:t>(Profits of only individual entity would be considered for evaluation)</w:t>
            </w:r>
          </w:p>
        </w:tc>
        <w:tc>
          <w:tcPr>
            <w:tcW w:w="2835" w:type="dxa"/>
            <w:shd w:val="clear" w:color="auto" w:fill="auto"/>
          </w:tcPr>
          <w:p w:rsidR="00AA17F1" w:rsidRPr="001C7571" w:rsidRDefault="00AA17F1" w:rsidP="00AA17F1">
            <w:pPr>
              <w:numPr>
                <w:ilvl w:val="0"/>
                <w:numId w:val="2"/>
              </w:numPr>
              <w:ind w:left="174" w:hanging="284"/>
            </w:pPr>
            <w:r>
              <w:lastRenderedPageBreak/>
              <w:tab/>
              <w:t xml:space="preserve">Certified copies of audited financial </w:t>
            </w:r>
            <w:r>
              <w:lastRenderedPageBreak/>
              <w:t>s</w:t>
            </w:r>
            <w:r w:rsidRPr="00643DDB">
              <w:t xml:space="preserve">tatements for the last three financial years </w:t>
            </w:r>
            <w:r w:rsidRPr="004F1D27">
              <w:rPr>
                <w:rFonts w:eastAsia="Calibri" w:cs="Arial"/>
                <w:color w:val="000000"/>
              </w:rPr>
              <w:t xml:space="preserve"> </w:t>
            </w:r>
            <w:r>
              <w:rPr>
                <w:rFonts w:eastAsia="Calibri" w:cs="Arial"/>
                <w:color w:val="000000"/>
              </w:rPr>
              <w:t>(i.e. 2021-22, 2022-23 and 2023-24</w:t>
            </w:r>
            <w:r w:rsidRPr="00A1001A">
              <w:rPr>
                <w:rFonts w:eastAsia="Calibri" w:cs="Arial"/>
                <w:color w:val="000000"/>
              </w:rPr>
              <w:t>)</w:t>
            </w:r>
          </w:p>
        </w:tc>
        <w:tc>
          <w:tcPr>
            <w:tcW w:w="1410" w:type="dxa"/>
            <w:shd w:val="clear" w:color="auto" w:fill="auto"/>
          </w:tcPr>
          <w:p w:rsidR="00AA17F1" w:rsidRPr="001C7571" w:rsidRDefault="00AA17F1" w:rsidP="00AA17F1">
            <w:pPr>
              <w:jc w:val="both"/>
            </w:pPr>
          </w:p>
        </w:tc>
      </w:tr>
      <w:tr w:rsidR="00AA17F1" w:rsidRPr="001C7571" w:rsidTr="00A361F4">
        <w:tc>
          <w:tcPr>
            <w:tcW w:w="720" w:type="dxa"/>
            <w:shd w:val="clear" w:color="auto" w:fill="auto"/>
          </w:tcPr>
          <w:p w:rsidR="00AA17F1" w:rsidRPr="001C7571" w:rsidRDefault="00AA17F1" w:rsidP="00AA17F1">
            <w:pPr>
              <w:jc w:val="both"/>
              <w:rPr>
                <w:rFonts w:cs="Arial"/>
              </w:rPr>
            </w:pPr>
            <w:r>
              <w:rPr>
                <w:rFonts w:cs="Arial"/>
              </w:rPr>
              <w:lastRenderedPageBreak/>
              <w:t>6</w:t>
            </w:r>
          </w:p>
        </w:tc>
        <w:tc>
          <w:tcPr>
            <w:tcW w:w="3675" w:type="dxa"/>
            <w:shd w:val="clear" w:color="auto" w:fill="auto"/>
          </w:tcPr>
          <w:p w:rsidR="00AA17F1" w:rsidRPr="00544A29" w:rsidRDefault="00AA17F1" w:rsidP="00AA17F1">
            <w:pPr>
              <w:jc w:val="both"/>
              <w:rPr>
                <w:rFonts w:eastAsia="Calibri"/>
                <w:color w:val="000000"/>
              </w:rPr>
            </w:pPr>
            <w:r w:rsidRPr="00544A29">
              <w:rPr>
                <w:rFonts w:eastAsia="Calibri"/>
                <w:color w:val="000000"/>
              </w:rPr>
              <w:t>Bidder should be</w:t>
            </w:r>
            <w:r>
              <w:rPr>
                <w:rFonts w:eastAsia="Calibri"/>
                <w:color w:val="000000"/>
              </w:rPr>
              <w:t xml:space="preserve"> an authorized partner of OEM manufacturing Video Conferencing Endpoints.</w:t>
            </w:r>
          </w:p>
        </w:tc>
        <w:tc>
          <w:tcPr>
            <w:tcW w:w="2835" w:type="dxa"/>
            <w:shd w:val="clear" w:color="auto" w:fill="auto"/>
          </w:tcPr>
          <w:p w:rsidR="00AA17F1" w:rsidRPr="00544A29" w:rsidRDefault="00AA17F1" w:rsidP="00AA17F1">
            <w:pPr>
              <w:numPr>
                <w:ilvl w:val="0"/>
                <w:numId w:val="1"/>
              </w:numPr>
              <w:ind w:left="174" w:hanging="284"/>
              <w:jc w:val="both"/>
            </w:pPr>
            <w:r>
              <w:tab/>
            </w:r>
            <w:r w:rsidRPr="00544A29">
              <w:t>Relevant letters from OEMs</w:t>
            </w:r>
          </w:p>
        </w:tc>
        <w:tc>
          <w:tcPr>
            <w:tcW w:w="1410" w:type="dxa"/>
            <w:shd w:val="clear" w:color="auto" w:fill="auto"/>
          </w:tcPr>
          <w:p w:rsidR="00AA17F1" w:rsidRPr="00B57E43" w:rsidRDefault="00AA17F1" w:rsidP="00AA17F1">
            <w:pPr>
              <w:jc w:val="both"/>
              <w:rPr>
                <w:highlight w:val="yellow"/>
              </w:rPr>
            </w:pPr>
          </w:p>
        </w:tc>
      </w:tr>
      <w:tr w:rsidR="00AA17F1" w:rsidRPr="001C7571" w:rsidTr="00A361F4">
        <w:tc>
          <w:tcPr>
            <w:tcW w:w="720" w:type="dxa"/>
            <w:shd w:val="clear" w:color="auto" w:fill="auto"/>
          </w:tcPr>
          <w:p w:rsidR="00AA17F1" w:rsidRPr="00544A29" w:rsidRDefault="00AA17F1" w:rsidP="00AA17F1">
            <w:pPr>
              <w:jc w:val="both"/>
              <w:rPr>
                <w:rFonts w:cs="Arial"/>
              </w:rPr>
            </w:pPr>
            <w:r>
              <w:rPr>
                <w:rFonts w:cs="Arial"/>
              </w:rPr>
              <w:t>7</w:t>
            </w:r>
          </w:p>
        </w:tc>
        <w:tc>
          <w:tcPr>
            <w:tcW w:w="3675" w:type="dxa"/>
            <w:shd w:val="clear" w:color="auto" w:fill="auto"/>
          </w:tcPr>
          <w:p w:rsidR="00AA17F1" w:rsidRDefault="00AA17F1" w:rsidP="00AA17F1">
            <w:pPr>
              <w:jc w:val="both"/>
            </w:pPr>
            <w:r w:rsidRPr="009525DD">
              <w:t xml:space="preserve">Bidder should have Manufacturers’ Authorization and a direct back-to-back support agreement with the OEM for the proposed </w:t>
            </w:r>
            <w:r>
              <w:t xml:space="preserve">hardware and software components </w:t>
            </w:r>
            <w:r w:rsidRPr="00F679EE">
              <w:t xml:space="preserve">mentioned in the </w:t>
            </w:r>
            <w:r>
              <w:t>RFP</w:t>
            </w:r>
          </w:p>
          <w:p w:rsidR="00AA17F1" w:rsidRPr="009525DD" w:rsidRDefault="00AA17F1" w:rsidP="00AA17F1">
            <w:pPr>
              <w:jc w:val="both"/>
            </w:pPr>
            <w:r w:rsidRPr="009525DD">
              <w:t>Support agreement should include post-sales support, technical assistance support, spares support etc.</w:t>
            </w:r>
          </w:p>
        </w:tc>
        <w:tc>
          <w:tcPr>
            <w:tcW w:w="2835" w:type="dxa"/>
            <w:shd w:val="clear" w:color="auto" w:fill="auto"/>
          </w:tcPr>
          <w:p w:rsidR="00AA17F1" w:rsidRPr="009525DD" w:rsidRDefault="00AA17F1" w:rsidP="00AA17F1">
            <w:pPr>
              <w:numPr>
                <w:ilvl w:val="0"/>
                <w:numId w:val="1"/>
              </w:numPr>
              <w:ind w:left="174" w:hanging="284"/>
              <w:jc w:val="both"/>
            </w:pPr>
            <w:r>
              <w:tab/>
              <w:t>OEMs Letter -</w:t>
            </w:r>
            <w:r w:rsidRPr="009525DD">
              <w:t xml:space="preserve"> MAF as per Appendix 2 Form A 04 - Manufacturer Authorization</w:t>
            </w:r>
          </w:p>
        </w:tc>
        <w:tc>
          <w:tcPr>
            <w:tcW w:w="1410" w:type="dxa"/>
            <w:shd w:val="clear" w:color="auto" w:fill="auto"/>
          </w:tcPr>
          <w:p w:rsidR="00AA17F1" w:rsidRPr="001C7571" w:rsidRDefault="00AA17F1" w:rsidP="00AA17F1">
            <w:pPr>
              <w:jc w:val="both"/>
            </w:pPr>
          </w:p>
        </w:tc>
      </w:tr>
      <w:tr w:rsidR="00AA17F1" w:rsidRPr="001C7571" w:rsidTr="00A361F4">
        <w:tc>
          <w:tcPr>
            <w:tcW w:w="720" w:type="dxa"/>
            <w:shd w:val="clear" w:color="auto" w:fill="auto"/>
          </w:tcPr>
          <w:p w:rsidR="00AA17F1" w:rsidRPr="001C7571" w:rsidRDefault="00AA17F1" w:rsidP="00AA17F1">
            <w:pPr>
              <w:jc w:val="both"/>
              <w:rPr>
                <w:rFonts w:cs="Arial"/>
              </w:rPr>
            </w:pPr>
            <w:r>
              <w:rPr>
                <w:rFonts w:cs="Arial"/>
              </w:rPr>
              <w:t>8</w:t>
            </w:r>
          </w:p>
        </w:tc>
        <w:tc>
          <w:tcPr>
            <w:tcW w:w="3675" w:type="dxa"/>
            <w:shd w:val="clear" w:color="auto" w:fill="auto"/>
          </w:tcPr>
          <w:p w:rsidR="00AA17F1" w:rsidRPr="00C61C4B" w:rsidRDefault="00AA17F1" w:rsidP="00AA17F1">
            <w:pPr>
              <w:rPr>
                <w:lang w:val="en-IN"/>
              </w:rPr>
            </w:pPr>
            <w:r w:rsidRPr="00C61C4B">
              <w:rPr>
                <w:lang w:val="en-IN"/>
              </w:rPr>
              <w:t>Bidder</w:t>
            </w:r>
            <w:r>
              <w:rPr>
                <w:lang w:val="en-IN"/>
              </w:rPr>
              <w:t>/ OEM</w:t>
            </w:r>
            <w:r w:rsidRPr="00C61C4B">
              <w:rPr>
                <w:lang w:val="en-IN"/>
              </w:rPr>
              <w:t xml:space="preserve"> should have its own Support Centr</w:t>
            </w:r>
            <w:r>
              <w:rPr>
                <w:lang w:val="en-IN"/>
              </w:rPr>
              <w:t>e</w:t>
            </w:r>
            <w:r w:rsidRPr="00C61C4B">
              <w:rPr>
                <w:lang w:val="en-IN"/>
              </w:rPr>
              <w:t>/ Office in Mumbai and Hyderabad</w:t>
            </w:r>
          </w:p>
        </w:tc>
        <w:tc>
          <w:tcPr>
            <w:tcW w:w="2835" w:type="dxa"/>
            <w:shd w:val="clear" w:color="auto" w:fill="auto"/>
          </w:tcPr>
          <w:p w:rsidR="00AA17F1" w:rsidRPr="009525DD" w:rsidRDefault="00AA17F1" w:rsidP="00AA17F1">
            <w:pPr>
              <w:numPr>
                <w:ilvl w:val="0"/>
                <w:numId w:val="1"/>
              </w:numPr>
              <w:ind w:left="174" w:hanging="284"/>
              <w:jc w:val="both"/>
            </w:pPr>
            <w:r>
              <w:tab/>
            </w:r>
            <w:r w:rsidRPr="009525DD">
              <w:t>An undertaking with details of the  Support Center</w:t>
            </w:r>
            <w:r>
              <w:t>/ Offices</w:t>
            </w:r>
          </w:p>
        </w:tc>
        <w:tc>
          <w:tcPr>
            <w:tcW w:w="1410" w:type="dxa"/>
            <w:shd w:val="clear" w:color="auto" w:fill="auto"/>
          </w:tcPr>
          <w:p w:rsidR="00AA17F1" w:rsidRPr="001C7571" w:rsidRDefault="00AA17F1" w:rsidP="00AA17F1">
            <w:pPr>
              <w:jc w:val="both"/>
            </w:pPr>
          </w:p>
        </w:tc>
      </w:tr>
      <w:tr w:rsidR="00590C89" w:rsidRPr="001C7571" w:rsidTr="00A361F4">
        <w:tc>
          <w:tcPr>
            <w:tcW w:w="720" w:type="dxa"/>
            <w:shd w:val="clear" w:color="auto" w:fill="auto"/>
          </w:tcPr>
          <w:p w:rsidR="00590C89" w:rsidRPr="001C7571" w:rsidRDefault="00AA17F1" w:rsidP="007C6967">
            <w:pPr>
              <w:jc w:val="both"/>
              <w:rPr>
                <w:rFonts w:cs="Arial"/>
              </w:rPr>
            </w:pPr>
            <w:r>
              <w:rPr>
                <w:rFonts w:cs="Arial"/>
              </w:rPr>
              <w:t>9</w:t>
            </w:r>
          </w:p>
        </w:tc>
        <w:tc>
          <w:tcPr>
            <w:tcW w:w="3675" w:type="dxa"/>
            <w:shd w:val="clear" w:color="auto" w:fill="auto"/>
          </w:tcPr>
          <w:p w:rsidR="00590C89" w:rsidRPr="009525DD" w:rsidRDefault="00590C89" w:rsidP="009C6DA2">
            <w:pPr>
              <w:jc w:val="both"/>
            </w:pPr>
            <w:r w:rsidRPr="009525DD">
              <w:t>Bidder</w:t>
            </w:r>
            <w:r w:rsidR="009C6DA2">
              <w:t xml:space="preserve"> and OEM</w:t>
            </w:r>
            <w:r w:rsidRPr="009525DD">
              <w:t xml:space="preserve"> should not have been blacklisted by the IBA/</w:t>
            </w:r>
            <w:r>
              <w:t xml:space="preserve"> RBI/Govt./Public Sector u</w:t>
            </w:r>
            <w:r w:rsidRPr="009525DD">
              <w:t>ndertakings</w:t>
            </w:r>
            <w:r>
              <w:t xml:space="preserve"> or any other financial institution/s</w:t>
            </w:r>
            <w:r w:rsidRPr="009525DD">
              <w:t xml:space="preserve"> during the last three financial years and the said disability is in force</w:t>
            </w:r>
          </w:p>
        </w:tc>
        <w:tc>
          <w:tcPr>
            <w:tcW w:w="2835" w:type="dxa"/>
            <w:shd w:val="clear" w:color="auto" w:fill="auto"/>
          </w:tcPr>
          <w:p w:rsidR="00590C89" w:rsidRPr="009525DD" w:rsidRDefault="00590C89" w:rsidP="007C6967">
            <w:pPr>
              <w:numPr>
                <w:ilvl w:val="0"/>
                <w:numId w:val="1"/>
              </w:numPr>
              <w:ind w:left="174" w:hanging="284"/>
              <w:jc w:val="both"/>
            </w:pPr>
            <w:r>
              <w:tab/>
            </w:r>
            <w:r w:rsidRPr="009525DD">
              <w:t>Self-declaration by the Authorized Signatory in original</w:t>
            </w:r>
          </w:p>
        </w:tc>
        <w:tc>
          <w:tcPr>
            <w:tcW w:w="1410" w:type="dxa"/>
            <w:shd w:val="clear" w:color="auto" w:fill="auto"/>
          </w:tcPr>
          <w:p w:rsidR="00590C89" w:rsidRPr="001C7571" w:rsidRDefault="00590C89" w:rsidP="00771FAB">
            <w:pPr>
              <w:jc w:val="both"/>
            </w:pPr>
          </w:p>
        </w:tc>
      </w:tr>
      <w:tr w:rsidR="00590C89" w:rsidRPr="001C7571" w:rsidTr="00A361F4">
        <w:tc>
          <w:tcPr>
            <w:tcW w:w="720" w:type="dxa"/>
            <w:shd w:val="clear" w:color="auto" w:fill="auto"/>
          </w:tcPr>
          <w:p w:rsidR="00590C89" w:rsidRPr="001C7571" w:rsidRDefault="00590C89" w:rsidP="00C61C4B">
            <w:pPr>
              <w:jc w:val="both"/>
              <w:rPr>
                <w:rFonts w:cs="Arial"/>
              </w:rPr>
            </w:pPr>
            <w:r>
              <w:rPr>
                <w:rFonts w:cs="Arial"/>
              </w:rPr>
              <w:t>1</w:t>
            </w:r>
            <w:r w:rsidR="00AA17F1">
              <w:rPr>
                <w:rFonts w:cs="Arial"/>
              </w:rPr>
              <w:t>0</w:t>
            </w:r>
          </w:p>
        </w:tc>
        <w:tc>
          <w:tcPr>
            <w:tcW w:w="3675" w:type="dxa"/>
            <w:shd w:val="clear" w:color="auto" w:fill="auto"/>
          </w:tcPr>
          <w:p w:rsidR="00590C89" w:rsidRPr="000E4612" w:rsidRDefault="00590C89" w:rsidP="00B70CCF">
            <w:r w:rsidRPr="000E4612">
              <w:t>Bidder</w:t>
            </w:r>
            <w:r w:rsidR="00B70CCF">
              <w:t xml:space="preserve"> and</w:t>
            </w:r>
            <w:r w:rsidR="00C61C4B">
              <w:t xml:space="preserve"> OEM</w:t>
            </w:r>
            <w:r w:rsidRPr="000E4612">
              <w:t xml:space="preserve"> should not have filed for bankruptcy in any country</w:t>
            </w:r>
            <w:r>
              <w:t xml:space="preserve"> including India</w:t>
            </w:r>
          </w:p>
        </w:tc>
        <w:tc>
          <w:tcPr>
            <w:tcW w:w="2835" w:type="dxa"/>
            <w:shd w:val="clear" w:color="auto" w:fill="auto"/>
          </w:tcPr>
          <w:p w:rsidR="00590C89" w:rsidRPr="000E4612" w:rsidRDefault="00590C89" w:rsidP="007C6967">
            <w:pPr>
              <w:numPr>
                <w:ilvl w:val="0"/>
                <w:numId w:val="1"/>
              </w:numPr>
              <w:ind w:left="174" w:hanging="284"/>
              <w:jc w:val="both"/>
            </w:pPr>
            <w:r>
              <w:tab/>
            </w:r>
            <w:r w:rsidRPr="000E4612">
              <w:t>Self-declaration by the Authorized Signatory in original</w:t>
            </w:r>
          </w:p>
        </w:tc>
        <w:tc>
          <w:tcPr>
            <w:tcW w:w="1410" w:type="dxa"/>
            <w:shd w:val="clear" w:color="auto" w:fill="auto"/>
          </w:tcPr>
          <w:p w:rsidR="00590C89" w:rsidRPr="001C7571" w:rsidRDefault="00590C89" w:rsidP="00E40A99">
            <w:pPr>
              <w:jc w:val="both"/>
            </w:pPr>
          </w:p>
        </w:tc>
      </w:tr>
      <w:tr w:rsidR="00590C89" w:rsidRPr="001C7571" w:rsidTr="00A361F4">
        <w:tc>
          <w:tcPr>
            <w:tcW w:w="720" w:type="dxa"/>
            <w:shd w:val="clear" w:color="auto" w:fill="auto"/>
          </w:tcPr>
          <w:p w:rsidR="00590C89" w:rsidRPr="00544A29" w:rsidRDefault="00590C89" w:rsidP="007C6967">
            <w:pPr>
              <w:jc w:val="both"/>
              <w:rPr>
                <w:rFonts w:cs="Arial"/>
              </w:rPr>
            </w:pPr>
            <w:r>
              <w:rPr>
                <w:rFonts w:cs="Arial"/>
              </w:rPr>
              <w:t>1</w:t>
            </w:r>
            <w:r w:rsidR="00AA17F1">
              <w:rPr>
                <w:rFonts w:cs="Arial"/>
              </w:rPr>
              <w:t>1</w:t>
            </w:r>
          </w:p>
        </w:tc>
        <w:tc>
          <w:tcPr>
            <w:tcW w:w="3675" w:type="dxa"/>
            <w:shd w:val="clear" w:color="auto" w:fill="auto"/>
          </w:tcPr>
          <w:p w:rsidR="00590C89" w:rsidRPr="00544A29" w:rsidRDefault="00590C89" w:rsidP="00292B66">
            <w:pPr>
              <w:jc w:val="both"/>
            </w:pPr>
            <w:r w:rsidRPr="00544A29">
              <w:t>Bidder</w:t>
            </w:r>
            <w:r w:rsidR="008D424E">
              <w:t xml:space="preserve"> and </w:t>
            </w:r>
            <w:r w:rsidR="00C61C4B">
              <w:t>OEM</w:t>
            </w:r>
            <w:r w:rsidRPr="00544A29">
              <w:t xml:space="preserve"> should not have </w:t>
            </w:r>
          </w:p>
          <w:p w:rsidR="00590C89" w:rsidRPr="00544A29" w:rsidRDefault="00590C89" w:rsidP="00292B66">
            <w:pPr>
              <w:numPr>
                <w:ilvl w:val="0"/>
                <w:numId w:val="1"/>
              </w:numPr>
              <w:ind w:left="306" w:hanging="283"/>
              <w:jc w:val="both"/>
            </w:pPr>
            <w:r w:rsidRPr="00544A29">
              <w:t>NPA with any bank in India</w:t>
            </w:r>
            <w:r>
              <w:t>/financial institutions.</w:t>
            </w:r>
          </w:p>
          <w:p w:rsidR="00590C89" w:rsidRPr="00544A29" w:rsidRDefault="00590C89" w:rsidP="00292B66">
            <w:pPr>
              <w:numPr>
                <w:ilvl w:val="0"/>
                <w:numId w:val="1"/>
              </w:numPr>
              <w:ind w:left="306" w:hanging="283"/>
              <w:jc w:val="both"/>
            </w:pPr>
            <w:r w:rsidRPr="00544A29">
              <w:t>Any case pending or otherwise, with any organization across the globe which affects the credibility of the Bidder to service needs of the Bank</w:t>
            </w:r>
          </w:p>
        </w:tc>
        <w:tc>
          <w:tcPr>
            <w:tcW w:w="2835" w:type="dxa"/>
            <w:shd w:val="clear" w:color="auto" w:fill="auto"/>
          </w:tcPr>
          <w:p w:rsidR="00590C89" w:rsidRPr="00544A29" w:rsidRDefault="00590C89" w:rsidP="007C6967">
            <w:pPr>
              <w:numPr>
                <w:ilvl w:val="0"/>
                <w:numId w:val="1"/>
              </w:numPr>
              <w:ind w:left="174" w:hanging="284"/>
              <w:jc w:val="both"/>
            </w:pPr>
            <w:r>
              <w:tab/>
              <w:t xml:space="preserve">Self-declaration by the Authorized </w:t>
            </w:r>
            <w:r w:rsidRPr="00544A29">
              <w:t>Signatory in original a</w:t>
            </w:r>
            <w:r>
              <w:t>s per format given in Annexure 6</w:t>
            </w:r>
          </w:p>
        </w:tc>
        <w:tc>
          <w:tcPr>
            <w:tcW w:w="1410" w:type="dxa"/>
            <w:shd w:val="clear" w:color="auto" w:fill="auto"/>
          </w:tcPr>
          <w:p w:rsidR="00590C89" w:rsidRPr="00544A29" w:rsidRDefault="00590C89" w:rsidP="00E40A99">
            <w:pPr>
              <w:jc w:val="both"/>
            </w:pPr>
          </w:p>
        </w:tc>
      </w:tr>
      <w:tr w:rsidR="00590C89" w:rsidRPr="001C7571" w:rsidTr="00A361F4">
        <w:tc>
          <w:tcPr>
            <w:tcW w:w="720" w:type="dxa"/>
            <w:shd w:val="clear" w:color="auto" w:fill="auto"/>
          </w:tcPr>
          <w:p w:rsidR="00590C89" w:rsidRDefault="00C61C4B" w:rsidP="007C6967">
            <w:pPr>
              <w:jc w:val="both"/>
              <w:rPr>
                <w:rFonts w:cs="Arial"/>
              </w:rPr>
            </w:pPr>
            <w:r>
              <w:rPr>
                <w:rFonts w:cs="Arial"/>
              </w:rPr>
              <w:t>1</w:t>
            </w:r>
            <w:r w:rsidR="00AA17F1">
              <w:rPr>
                <w:rFonts w:cs="Arial"/>
              </w:rPr>
              <w:t>2</w:t>
            </w:r>
          </w:p>
        </w:tc>
        <w:tc>
          <w:tcPr>
            <w:tcW w:w="3675" w:type="dxa"/>
            <w:shd w:val="clear" w:color="auto" w:fill="auto"/>
          </w:tcPr>
          <w:p w:rsidR="00590C89" w:rsidRPr="00544A29" w:rsidRDefault="00292B66" w:rsidP="00AA17F1">
            <w:pPr>
              <w:jc w:val="both"/>
            </w:pPr>
            <w:r w:rsidRPr="00DE2557">
              <w:t xml:space="preserve">The bidder should have successfully executed at least three projects on Video Conferencing of similar nature during the last immediately </w:t>
            </w:r>
            <w:r w:rsidRPr="00DE2557">
              <w:lastRenderedPageBreak/>
              <w:t xml:space="preserve">preceding five financial years each costing not less than </w:t>
            </w:r>
            <w:r w:rsidR="00AA17F1">
              <w:t>₹</w:t>
            </w:r>
            <w:r w:rsidRPr="00DE2557">
              <w:t xml:space="preserve"> 2 Crore TCO (Total Cost of Ownership)</w:t>
            </w:r>
            <w:r w:rsidR="00592A2C">
              <w:t xml:space="preserve"> </w:t>
            </w:r>
            <w:r w:rsidRPr="00DE2557">
              <w:t>and submit the proof for the same. Completion certificate should be submitted along with a copy of purchase order/Tender letter. The above three executed projects should be between multiple office locations and installation. At least one of the orders</w:t>
            </w:r>
            <w:r w:rsidR="00583A55">
              <w:t xml:space="preserve"> </w:t>
            </w:r>
            <w:r w:rsidRPr="00DE2557">
              <w:t>should be in Government/PSU/Statutory/or equivalent body.</w:t>
            </w:r>
          </w:p>
        </w:tc>
        <w:tc>
          <w:tcPr>
            <w:tcW w:w="2835" w:type="dxa"/>
            <w:shd w:val="clear" w:color="auto" w:fill="auto"/>
          </w:tcPr>
          <w:p w:rsidR="00590C89" w:rsidRPr="00544A29" w:rsidRDefault="00590C89" w:rsidP="00292B66">
            <w:pPr>
              <w:numPr>
                <w:ilvl w:val="0"/>
                <w:numId w:val="1"/>
              </w:numPr>
              <w:ind w:left="174" w:hanging="284"/>
              <w:jc w:val="both"/>
            </w:pPr>
            <w:r>
              <w:lastRenderedPageBreak/>
              <w:tab/>
            </w:r>
            <w:r w:rsidR="00292B66" w:rsidRPr="00544A29">
              <w:t>Purchase Order copy/</w:t>
            </w:r>
            <w:r w:rsidR="00292B66">
              <w:t xml:space="preserve"> </w:t>
            </w:r>
            <w:r w:rsidR="00292B66" w:rsidRPr="00544A29">
              <w:t>Completion certificate of top projects</w:t>
            </w:r>
            <w:r w:rsidR="00292B66" w:rsidRPr="004F1D27">
              <w:t xml:space="preserve"> undertaken and </w:t>
            </w:r>
            <w:r w:rsidR="00292B66" w:rsidRPr="004F1D27">
              <w:lastRenderedPageBreak/>
              <w:t>compl</w:t>
            </w:r>
            <w:r w:rsidR="00292B66">
              <w:t>eted of similar nature in last 5</w:t>
            </w:r>
            <w:r w:rsidR="00292B66" w:rsidRPr="004F1D27">
              <w:t xml:space="preserve"> years</w:t>
            </w:r>
          </w:p>
        </w:tc>
        <w:tc>
          <w:tcPr>
            <w:tcW w:w="1410" w:type="dxa"/>
            <w:shd w:val="clear" w:color="auto" w:fill="auto"/>
          </w:tcPr>
          <w:p w:rsidR="00590C89" w:rsidRPr="00544A29" w:rsidRDefault="00590C89" w:rsidP="00E40A99">
            <w:pPr>
              <w:jc w:val="both"/>
            </w:pPr>
          </w:p>
        </w:tc>
      </w:tr>
    </w:tbl>
    <w:p w:rsidR="00001B5C" w:rsidRDefault="00001B5C" w:rsidP="00292B66">
      <w:pPr>
        <w:pStyle w:val="StyleVerdana10ptJustifiedBefore48ptAfter48ptL"/>
        <w:rPr>
          <w:rFonts w:ascii="Times New Roman" w:hAnsi="Times New Roman"/>
          <w:sz w:val="24"/>
          <w:szCs w:val="24"/>
        </w:rPr>
      </w:pPr>
    </w:p>
    <w:p w:rsidR="00292B66" w:rsidRPr="00001B5C" w:rsidRDefault="00292B66" w:rsidP="00292B66">
      <w:pPr>
        <w:pStyle w:val="StyleVerdana10ptJustifiedBefore48ptAfter48ptL"/>
        <w:rPr>
          <w:rFonts w:ascii="Times New Roman" w:hAnsi="Times New Roman"/>
          <w:b/>
          <w:sz w:val="24"/>
          <w:szCs w:val="24"/>
        </w:rPr>
      </w:pPr>
      <w:r w:rsidRPr="00001B5C">
        <w:rPr>
          <w:rFonts w:ascii="Times New Roman" w:hAnsi="Times New Roman"/>
          <w:b/>
          <w:sz w:val="24"/>
          <w:szCs w:val="24"/>
        </w:rPr>
        <w:t>OEM’s Eligibility Criteria</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770"/>
        <w:gridCol w:w="2340"/>
        <w:gridCol w:w="2340"/>
        <w:gridCol w:w="1620"/>
      </w:tblGrid>
      <w:tr w:rsidR="00292B66" w:rsidTr="00304345">
        <w:tc>
          <w:tcPr>
            <w:tcW w:w="570" w:type="dxa"/>
            <w:shd w:val="clear" w:color="auto" w:fill="auto"/>
          </w:tcPr>
          <w:p w:rsidR="00292B66" w:rsidRPr="00001B5C" w:rsidRDefault="00292B66" w:rsidP="00304345">
            <w:pPr>
              <w:pStyle w:val="StyleVerdana10ptJustifiedBefore48ptAfter48ptL"/>
              <w:rPr>
                <w:rFonts w:ascii="Times New Roman" w:hAnsi="Times New Roman"/>
                <w:b/>
                <w:sz w:val="24"/>
                <w:szCs w:val="24"/>
              </w:rPr>
            </w:pPr>
            <w:r w:rsidRPr="00001B5C">
              <w:rPr>
                <w:rFonts w:ascii="Times New Roman" w:hAnsi="Times New Roman"/>
                <w:b/>
                <w:sz w:val="24"/>
                <w:szCs w:val="24"/>
              </w:rPr>
              <w:t>Sr. No.</w:t>
            </w:r>
          </w:p>
        </w:tc>
        <w:tc>
          <w:tcPr>
            <w:tcW w:w="1770" w:type="dxa"/>
            <w:shd w:val="clear" w:color="auto" w:fill="auto"/>
          </w:tcPr>
          <w:p w:rsidR="00292B66" w:rsidRPr="00001B5C" w:rsidRDefault="00283EE0" w:rsidP="00304345">
            <w:pPr>
              <w:pStyle w:val="StyleVerdana10ptJustifiedBefore48ptAfter48ptL"/>
              <w:rPr>
                <w:rFonts w:ascii="Times New Roman" w:hAnsi="Times New Roman"/>
                <w:b/>
                <w:sz w:val="24"/>
                <w:szCs w:val="24"/>
              </w:rPr>
            </w:pPr>
            <w:r>
              <w:rPr>
                <w:rFonts w:ascii="Times New Roman" w:hAnsi="Times New Roman"/>
                <w:b/>
                <w:sz w:val="24"/>
                <w:szCs w:val="24"/>
              </w:rPr>
              <w:t xml:space="preserve">VC </w:t>
            </w:r>
            <w:r w:rsidR="00292B66" w:rsidRPr="00001B5C">
              <w:rPr>
                <w:rFonts w:ascii="Times New Roman" w:hAnsi="Times New Roman"/>
                <w:b/>
                <w:sz w:val="24"/>
                <w:szCs w:val="24"/>
              </w:rPr>
              <w:t>Equipment</w:t>
            </w:r>
          </w:p>
        </w:tc>
        <w:tc>
          <w:tcPr>
            <w:tcW w:w="2340" w:type="dxa"/>
            <w:shd w:val="clear" w:color="auto" w:fill="auto"/>
          </w:tcPr>
          <w:p w:rsidR="00292B66" w:rsidRPr="00001B5C" w:rsidRDefault="00292B66" w:rsidP="00304345">
            <w:pPr>
              <w:pStyle w:val="StyleVerdana10ptJustifiedBefore48ptAfter48ptL"/>
              <w:rPr>
                <w:rFonts w:ascii="Times New Roman" w:hAnsi="Times New Roman"/>
                <w:b/>
                <w:sz w:val="24"/>
                <w:szCs w:val="24"/>
              </w:rPr>
            </w:pPr>
            <w:r w:rsidRPr="00001B5C">
              <w:rPr>
                <w:rFonts w:ascii="Times New Roman" w:hAnsi="Times New Roman"/>
                <w:b/>
                <w:sz w:val="24"/>
                <w:szCs w:val="24"/>
              </w:rPr>
              <w:t>OEM’s Eligibility Criteria</w:t>
            </w:r>
          </w:p>
        </w:tc>
        <w:tc>
          <w:tcPr>
            <w:tcW w:w="2340" w:type="dxa"/>
            <w:shd w:val="clear" w:color="auto" w:fill="auto"/>
          </w:tcPr>
          <w:p w:rsidR="00292B66" w:rsidRPr="00001B5C" w:rsidRDefault="00292B66" w:rsidP="00304345">
            <w:pPr>
              <w:pStyle w:val="StyleVerdana10ptJustifiedBefore48ptAfter48ptL"/>
              <w:rPr>
                <w:rFonts w:ascii="Times New Roman" w:hAnsi="Times New Roman"/>
                <w:b/>
                <w:sz w:val="24"/>
                <w:szCs w:val="24"/>
              </w:rPr>
            </w:pPr>
            <w:r w:rsidRPr="00001B5C">
              <w:rPr>
                <w:rFonts w:ascii="Times New Roman" w:hAnsi="Times New Roman"/>
                <w:b/>
                <w:sz w:val="24"/>
                <w:szCs w:val="24"/>
              </w:rPr>
              <w:t>Supporting Documents Required</w:t>
            </w:r>
          </w:p>
        </w:tc>
        <w:tc>
          <w:tcPr>
            <w:tcW w:w="1620" w:type="dxa"/>
            <w:shd w:val="clear" w:color="auto" w:fill="auto"/>
          </w:tcPr>
          <w:p w:rsidR="00292B66" w:rsidRPr="00001B5C" w:rsidRDefault="00292B66" w:rsidP="00304345">
            <w:pPr>
              <w:pStyle w:val="StyleVerdana10ptJustifiedBefore48ptAfter48ptL"/>
              <w:rPr>
                <w:rFonts w:ascii="Times New Roman" w:hAnsi="Times New Roman"/>
                <w:b/>
                <w:sz w:val="24"/>
                <w:szCs w:val="24"/>
              </w:rPr>
            </w:pPr>
            <w:r w:rsidRPr="00001B5C">
              <w:rPr>
                <w:rFonts w:ascii="Times New Roman" w:hAnsi="Times New Roman"/>
                <w:b/>
                <w:sz w:val="24"/>
                <w:szCs w:val="24"/>
              </w:rPr>
              <w:t>OEM’s Compliance</w:t>
            </w:r>
          </w:p>
        </w:tc>
      </w:tr>
      <w:tr w:rsidR="00292B66" w:rsidTr="00304345">
        <w:tc>
          <w:tcPr>
            <w:tcW w:w="570" w:type="dxa"/>
            <w:shd w:val="clear" w:color="auto" w:fill="auto"/>
          </w:tcPr>
          <w:p w:rsidR="00292B66" w:rsidRPr="005A2D7E" w:rsidRDefault="00001B5C" w:rsidP="00304345">
            <w:pPr>
              <w:pStyle w:val="StyleVerdana10ptJustifiedBefore48ptAfter48ptL"/>
              <w:rPr>
                <w:rFonts w:ascii="Times New Roman" w:hAnsi="Times New Roman"/>
                <w:sz w:val="24"/>
                <w:szCs w:val="24"/>
              </w:rPr>
            </w:pPr>
            <w:r>
              <w:rPr>
                <w:rFonts w:ascii="Times New Roman" w:hAnsi="Times New Roman"/>
                <w:sz w:val="24"/>
                <w:szCs w:val="24"/>
              </w:rPr>
              <w:t>1</w:t>
            </w:r>
          </w:p>
        </w:tc>
        <w:tc>
          <w:tcPr>
            <w:tcW w:w="1770" w:type="dxa"/>
            <w:shd w:val="clear" w:color="auto" w:fill="auto"/>
          </w:tcPr>
          <w:p w:rsidR="00292B66" w:rsidRDefault="00292B66" w:rsidP="00304345">
            <w:pPr>
              <w:pStyle w:val="StyleVerdana10ptJustifiedBefore48ptAfter48ptL"/>
              <w:rPr>
                <w:rFonts w:ascii="Times New Roman" w:hAnsi="Times New Roman"/>
                <w:sz w:val="24"/>
                <w:szCs w:val="24"/>
              </w:rPr>
            </w:pPr>
            <w:r>
              <w:rPr>
                <w:rFonts w:ascii="Times New Roman" w:hAnsi="Times New Roman"/>
                <w:sz w:val="24"/>
                <w:szCs w:val="24"/>
              </w:rPr>
              <w:t>VC</w:t>
            </w:r>
            <w:r w:rsidR="00283EE0">
              <w:rPr>
                <w:rFonts w:ascii="Times New Roman" w:hAnsi="Times New Roman"/>
                <w:sz w:val="24"/>
                <w:szCs w:val="24"/>
              </w:rPr>
              <w:t xml:space="preserve"> Endpoint</w:t>
            </w:r>
          </w:p>
        </w:tc>
        <w:tc>
          <w:tcPr>
            <w:tcW w:w="2340" w:type="dxa"/>
            <w:shd w:val="clear" w:color="auto" w:fill="auto"/>
          </w:tcPr>
          <w:p w:rsidR="00292B66" w:rsidRPr="003C0867" w:rsidRDefault="00292B66" w:rsidP="00E52B95">
            <w:pPr>
              <w:pStyle w:val="StyleVerdana10ptJustifiedBefore48ptAfter48ptL"/>
              <w:rPr>
                <w:rFonts w:ascii="Times New Roman" w:hAnsi="Times New Roman"/>
                <w:sz w:val="24"/>
                <w:szCs w:val="24"/>
              </w:rPr>
            </w:pPr>
            <w:r w:rsidRPr="003C0867">
              <w:rPr>
                <w:rFonts w:ascii="Times New Roman" w:hAnsi="Times New Roman"/>
                <w:sz w:val="24"/>
                <w:szCs w:val="24"/>
              </w:rPr>
              <w:t xml:space="preserve">The Video Conferencing OEM should be </w:t>
            </w:r>
            <w:r w:rsidR="00001B5C">
              <w:rPr>
                <w:rFonts w:ascii="Times New Roman" w:hAnsi="Times New Roman"/>
                <w:sz w:val="24"/>
                <w:szCs w:val="24"/>
              </w:rPr>
              <w:t xml:space="preserve">reputed manufacturer and the proposed product </w:t>
            </w:r>
            <w:r w:rsidR="00E52B95">
              <w:rPr>
                <w:rFonts w:ascii="Times New Roman" w:hAnsi="Times New Roman"/>
                <w:sz w:val="24"/>
                <w:szCs w:val="24"/>
              </w:rPr>
              <w:t xml:space="preserve">series </w:t>
            </w:r>
            <w:r w:rsidR="00001B5C">
              <w:rPr>
                <w:rFonts w:ascii="Times New Roman" w:hAnsi="Times New Roman"/>
                <w:sz w:val="24"/>
                <w:szCs w:val="24"/>
              </w:rPr>
              <w:t xml:space="preserve">should have been implemented </w:t>
            </w:r>
            <w:r w:rsidR="00001B5C" w:rsidRPr="00001B5C">
              <w:rPr>
                <w:rFonts w:ascii="Times New Roman" w:hAnsi="Times New Roman"/>
                <w:sz w:val="24"/>
                <w:szCs w:val="24"/>
              </w:rPr>
              <w:t xml:space="preserve">in </w:t>
            </w:r>
            <w:r w:rsidR="00001B5C">
              <w:rPr>
                <w:rFonts w:ascii="Times New Roman" w:hAnsi="Times New Roman"/>
                <w:sz w:val="24"/>
                <w:szCs w:val="24"/>
              </w:rPr>
              <w:t>at</w:t>
            </w:r>
            <w:r w:rsidR="00592A2C">
              <w:rPr>
                <w:rFonts w:ascii="Times New Roman" w:hAnsi="Times New Roman"/>
                <w:sz w:val="24"/>
                <w:szCs w:val="24"/>
              </w:rPr>
              <w:t xml:space="preserve"> </w:t>
            </w:r>
            <w:r w:rsidR="00001B5C">
              <w:rPr>
                <w:rFonts w:ascii="Times New Roman" w:hAnsi="Times New Roman"/>
                <w:sz w:val="24"/>
                <w:szCs w:val="24"/>
              </w:rPr>
              <w:t xml:space="preserve">least three </w:t>
            </w:r>
            <w:r w:rsidR="00001B5C" w:rsidRPr="00001B5C">
              <w:rPr>
                <w:rFonts w:ascii="Times New Roman" w:hAnsi="Times New Roman"/>
                <w:sz w:val="24"/>
                <w:szCs w:val="24"/>
              </w:rPr>
              <w:t>Government</w:t>
            </w:r>
            <w:r w:rsidR="00E52B95">
              <w:rPr>
                <w:rFonts w:ascii="Times New Roman" w:hAnsi="Times New Roman"/>
                <w:sz w:val="24"/>
                <w:szCs w:val="24"/>
              </w:rPr>
              <w:t xml:space="preserve"> </w:t>
            </w:r>
            <w:proofErr w:type="spellStart"/>
            <w:r w:rsidR="00E52B95">
              <w:rPr>
                <w:rFonts w:ascii="Times New Roman" w:hAnsi="Times New Roman"/>
                <w:sz w:val="24"/>
                <w:szCs w:val="24"/>
              </w:rPr>
              <w:t>organisation</w:t>
            </w:r>
            <w:proofErr w:type="spellEnd"/>
            <w:r w:rsidR="00001B5C" w:rsidRPr="00001B5C">
              <w:rPr>
                <w:rFonts w:ascii="Times New Roman" w:hAnsi="Times New Roman"/>
                <w:sz w:val="24"/>
                <w:szCs w:val="24"/>
              </w:rPr>
              <w:t>/PSU/</w:t>
            </w:r>
            <w:r w:rsidR="00E52B95">
              <w:rPr>
                <w:rFonts w:ascii="Times New Roman" w:hAnsi="Times New Roman"/>
                <w:sz w:val="24"/>
                <w:szCs w:val="24"/>
              </w:rPr>
              <w:t>Scheduled commercial Banks</w:t>
            </w:r>
            <w:r w:rsidR="00001B5C" w:rsidRPr="00001B5C">
              <w:rPr>
                <w:rFonts w:ascii="Times New Roman" w:hAnsi="Times New Roman"/>
                <w:sz w:val="24"/>
                <w:szCs w:val="24"/>
              </w:rPr>
              <w:t>.</w:t>
            </w:r>
          </w:p>
        </w:tc>
        <w:tc>
          <w:tcPr>
            <w:tcW w:w="2340" w:type="dxa"/>
            <w:shd w:val="clear" w:color="auto" w:fill="auto"/>
          </w:tcPr>
          <w:p w:rsidR="00292B66" w:rsidRDefault="00292B66" w:rsidP="00DB534D">
            <w:pPr>
              <w:pStyle w:val="StyleVerdana10ptJustifiedBefore48ptAfter48ptL"/>
              <w:rPr>
                <w:rFonts w:ascii="Times New Roman" w:hAnsi="Times New Roman"/>
                <w:sz w:val="24"/>
                <w:szCs w:val="24"/>
              </w:rPr>
            </w:pPr>
            <w:r w:rsidRPr="003C0867">
              <w:rPr>
                <w:rFonts w:ascii="Times New Roman" w:hAnsi="Times New Roman"/>
                <w:sz w:val="24"/>
                <w:szCs w:val="24"/>
              </w:rPr>
              <w:t xml:space="preserve">Submission of the documentary proof </w:t>
            </w:r>
            <w:r w:rsidR="00DB534D">
              <w:rPr>
                <w:rFonts w:ascii="Times New Roman" w:hAnsi="Times New Roman"/>
                <w:sz w:val="24"/>
                <w:szCs w:val="24"/>
              </w:rPr>
              <w:t xml:space="preserve">like </w:t>
            </w:r>
            <w:r w:rsidR="00DB534D" w:rsidRPr="005A2D7E">
              <w:rPr>
                <w:rFonts w:ascii="Times New Roman" w:hAnsi="Times New Roman"/>
                <w:sz w:val="24"/>
                <w:szCs w:val="24"/>
              </w:rPr>
              <w:t>Successful completion certificate/Credential Letter/ Copy of Contract/ Purchase Ord</w:t>
            </w:r>
            <w:r w:rsidR="00DB534D">
              <w:rPr>
                <w:rFonts w:ascii="Times New Roman" w:hAnsi="Times New Roman"/>
                <w:sz w:val="24"/>
                <w:szCs w:val="24"/>
              </w:rPr>
              <w:t>er</w:t>
            </w:r>
          </w:p>
          <w:p w:rsidR="00292B66" w:rsidRPr="005A2D7E" w:rsidRDefault="00292B66" w:rsidP="00DB534D">
            <w:pPr>
              <w:pStyle w:val="StyleVerdana10ptJustifiedBefore48ptAfter48ptL"/>
              <w:rPr>
                <w:rFonts w:ascii="Times New Roman" w:hAnsi="Times New Roman"/>
                <w:sz w:val="24"/>
                <w:szCs w:val="24"/>
              </w:rPr>
            </w:pPr>
            <w:r>
              <w:rPr>
                <w:rFonts w:ascii="Times New Roman" w:hAnsi="Times New Roman"/>
                <w:sz w:val="24"/>
                <w:szCs w:val="24"/>
              </w:rPr>
              <w:t>Relevant document from</w:t>
            </w:r>
            <w:r w:rsidRPr="005A2D7E">
              <w:rPr>
                <w:rFonts w:ascii="Times New Roman" w:hAnsi="Times New Roman"/>
                <w:sz w:val="24"/>
                <w:szCs w:val="24"/>
              </w:rPr>
              <w:t xml:space="preserve"> the OEM</w:t>
            </w:r>
          </w:p>
          <w:p w:rsidR="00292B66" w:rsidRPr="003C0867" w:rsidRDefault="00292B66" w:rsidP="00304345">
            <w:pPr>
              <w:pStyle w:val="StyleVerdana10ptJustifiedBefore48ptAfter48ptL"/>
              <w:ind w:left="720"/>
              <w:rPr>
                <w:rFonts w:ascii="Times New Roman" w:hAnsi="Times New Roman"/>
                <w:sz w:val="24"/>
                <w:szCs w:val="24"/>
              </w:rPr>
            </w:pPr>
          </w:p>
        </w:tc>
        <w:tc>
          <w:tcPr>
            <w:tcW w:w="162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p>
        </w:tc>
      </w:tr>
      <w:tr w:rsidR="00292B66" w:rsidTr="00304345">
        <w:tc>
          <w:tcPr>
            <w:tcW w:w="570" w:type="dxa"/>
            <w:shd w:val="clear" w:color="auto" w:fill="auto"/>
          </w:tcPr>
          <w:p w:rsidR="00292B66" w:rsidRDefault="00AA17F1" w:rsidP="00304345">
            <w:pPr>
              <w:pStyle w:val="StyleVerdana10ptJustifiedBefore48ptAfter48ptL"/>
              <w:rPr>
                <w:rFonts w:ascii="Times New Roman" w:hAnsi="Times New Roman"/>
                <w:sz w:val="24"/>
                <w:szCs w:val="24"/>
              </w:rPr>
            </w:pPr>
            <w:r>
              <w:rPr>
                <w:rFonts w:ascii="Times New Roman" w:hAnsi="Times New Roman"/>
                <w:sz w:val="24"/>
                <w:szCs w:val="24"/>
              </w:rPr>
              <w:t>2</w:t>
            </w:r>
          </w:p>
        </w:tc>
        <w:tc>
          <w:tcPr>
            <w:tcW w:w="1770" w:type="dxa"/>
            <w:shd w:val="clear" w:color="auto" w:fill="auto"/>
          </w:tcPr>
          <w:p w:rsidR="00292B66" w:rsidRDefault="00283EE0" w:rsidP="00AA17F1">
            <w:pPr>
              <w:pStyle w:val="StyleVerdana10ptJustifiedBefore48ptAfter48ptL"/>
              <w:rPr>
                <w:rFonts w:ascii="Times New Roman" w:hAnsi="Times New Roman"/>
                <w:sz w:val="24"/>
                <w:szCs w:val="24"/>
              </w:rPr>
            </w:pPr>
            <w:r>
              <w:rPr>
                <w:rFonts w:ascii="Times New Roman" w:hAnsi="Times New Roman"/>
                <w:sz w:val="24"/>
                <w:szCs w:val="24"/>
              </w:rPr>
              <w:t>VC Endpoint</w:t>
            </w:r>
          </w:p>
        </w:tc>
        <w:tc>
          <w:tcPr>
            <w:tcW w:w="234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r>
              <w:rPr>
                <w:rFonts w:ascii="Times New Roman" w:hAnsi="Times New Roman"/>
                <w:sz w:val="24"/>
                <w:szCs w:val="24"/>
              </w:rPr>
              <w:t xml:space="preserve">The </w:t>
            </w:r>
            <w:r w:rsidRPr="00E84961">
              <w:rPr>
                <w:rFonts w:ascii="Times New Roman" w:hAnsi="Times New Roman"/>
                <w:sz w:val="24"/>
                <w:szCs w:val="24"/>
              </w:rPr>
              <w:t xml:space="preserve">Manufacturer must have a local logistics support by maintaining a direct </w:t>
            </w:r>
            <w:r w:rsidRPr="00E84961">
              <w:rPr>
                <w:rFonts w:ascii="Times New Roman" w:hAnsi="Times New Roman"/>
                <w:sz w:val="24"/>
                <w:szCs w:val="24"/>
              </w:rPr>
              <w:lastRenderedPageBreak/>
              <w:t>spare warehouse in the Country.</w:t>
            </w:r>
          </w:p>
        </w:tc>
        <w:tc>
          <w:tcPr>
            <w:tcW w:w="234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r>
              <w:rPr>
                <w:rFonts w:ascii="Times New Roman" w:hAnsi="Times New Roman"/>
                <w:sz w:val="24"/>
                <w:szCs w:val="24"/>
              </w:rPr>
              <w:lastRenderedPageBreak/>
              <w:t>Relevant document from</w:t>
            </w:r>
            <w:r w:rsidRPr="005A2D7E">
              <w:rPr>
                <w:rFonts w:ascii="Times New Roman" w:hAnsi="Times New Roman"/>
                <w:sz w:val="24"/>
                <w:szCs w:val="24"/>
              </w:rPr>
              <w:t xml:space="preserve"> the OEM</w:t>
            </w:r>
          </w:p>
          <w:p w:rsidR="00292B66" w:rsidRPr="005A2D7E" w:rsidRDefault="00292B66" w:rsidP="00304345">
            <w:pPr>
              <w:pStyle w:val="StyleVerdana10ptJustifiedBefore48ptAfter48ptL"/>
              <w:rPr>
                <w:rFonts w:ascii="Times New Roman" w:hAnsi="Times New Roman"/>
                <w:sz w:val="24"/>
                <w:szCs w:val="24"/>
              </w:rPr>
            </w:pPr>
          </w:p>
        </w:tc>
        <w:tc>
          <w:tcPr>
            <w:tcW w:w="162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p>
        </w:tc>
      </w:tr>
      <w:tr w:rsidR="00292B66" w:rsidTr="00304345">
        <w:tc>
          <w:tcPr>
            <w:tcW w:w="570" w:type="dxa"/>
            <w:shd w:val="clear" w:color="auto" w:fill="auto"/>
          </w:tcPr>
          <w:p w:rsidR="00292B66" w:rsidRDefault="00AA17F1" w:rsidP="00304345">
            <w:pPr>
              <w:pStyle w:val="StyleVerdana10ptJustifiedBefore48ptAfter48ptL"/>
              <w:rPr>
                <w:rFonts w:ascii="Times New Roman" w:hAnsi="Times New Roman"/>
                <w:sz w:val="24"/>
                <w:szCs w:val="24"/>
              </w:rPr>
            </w:pPr>
            <w:r>
              <w:rPr>
                <w:rFonts w:ascii="Times New Roman" w:hAnsi="Times New Roman"/>
                <w:sz w:val="24"/>
                <w:szCs w:val="24"/>
              </w:rPr>
              <w:lastRenderedPageBreak/>
              <w:t>3</w:t>
            </w:r>
          </w:p>
        </w:tc>
        <w:tc>
          <w:tcPr>
            <w:tcW w:w="1770" w:type="dxa"/>
            <w:shd w:val="clear" w:color="auto" w:fill="auto"/>
          </w:tcPr>
          <w:p w:rsidR="00292B66" w:rsidRDefault="00AA17F1" w:rsidP="00AA17F1">
            <w:pPr>
              <w:pStyle w:val="StyleVerdana10ptJustifiedBefore48ptAfter48ptL"/>
              <w:rPr>
                <w:rFonts w:ascii="Times New Roman" w:hAnsi="Times New Roman"/>
                <w:sz w:val="24"/>
                <w:szCs w:val="24"/>
              </w:rPr>
            </w:pPr>
            <w:r>
              <w:rPr>
                <w:rFonts w:ascii="Times New Roman" w:hAnsi="Times New Roman"/>
                <w:sz w:val="24"/>
                <w:szCs w:val="24"/>
              </w:rPr>
              <w:t>VC Endpoint</w:t>
            </w:r>
          </w:p>
        </w:tc>
        <w:tc>
          <w:tcPr>
            <w:tcW w:w="2340" w:type="dxa"/>
            <w:shd w:val="clear" w:color="auto" w:fill="auto"/>
          </w:tcPr>
          <w:p w:rsidR="00292B66" w:rsidRPr="00E84961" w:rsidRDefault="00292B66" w:rsidP="00304345">
            <w:pPr>
              <w:pStyle w:val="StyleVerdana10ptJustifiedBefore48ptAfter48ptL"/>
              <w:rPr>
                <w:rFonts w:ascii="Times New Roman" w:hAnsi="Times New Roman"/>
                <w:sz w:val="24"/>
                <w:szCs w:val="24"/>
              </w:rPr>
            </w:pPr>
            <w:r w:rsidRPr="004C0E08">
              <w:rPr>
                <w:rFonts w:ascii="Times New Roman" w:hAnsi="Times New Roman"/>
                <w:sz w:val="24"/>
                <w:szCs w:val="24"/>
              </w:rPr>
              <w:t xml:space="preserve">The OEM should not have </w:t>
            </w:r>
            <w:r w:rsidR="00DB534D" w:rsidRPr="004C0E08">
              <w:rPr>
                <w:rFonts w:ascii="Times New Roman" w:hAnsi="Times New Roman"/>
                <w:sz w:val="24"/>
                <w:szCs w:val="24"/>
              </w:rPr>
              <w:t>filed</w:t>
            </w:r>
            <w:r w:rsidRPr="004C0E08">
              <w:rPr>
                <w:rFonts w:ascii="Times New Roman" w:hAnsi="Times New Roman"/>
                <w:sz w:val="24"/>
                <w:szCs w:val="24"/>
              </w:rPr>
              <w:t xml:space="preserve"> for Bankrup</w:t>
            </w:r>
            <w:r w:rsidR="00DB534D">
              <w:rPr>
                <w:rFonts w:ascii="Times New Roman" w:hAnsi="Times New Roman"/>
                <w:sz w:val="24"/>
                <w:szCs w:val="24"/>
              </w:rPr>
              <w:t>t</w:t>
            </w:r>
            <w:r w:rsidRPr="004C0E08">
              <w:rPr>
                <w:rFonts w:ascii="Times New Roman" w:hAnsi="Times New Roman"/>
                <w:sz w:val="24"/>
                <w:szCs w:val="24"/>
              </w:rPr>
              <w:t>cy in any country.</w:t>
            </w:r>
          </w:p>
        </w:tc>
        <w:tc>
          <w:tcPr>
            <w:tcW w:w="234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r>
              <w:rPr>
                <w:rFonts w:ascii="Times New Roman" w:hAnsi="Times New Roman"/>
                <w:sz w:val="24"/>
                <w:szCs w:val="24"/>
              </w:rPr>
              <w:t>Relevant document from</w:t>
            </w:r>
            <w:r w:rsidRPr="005A2D7E">
              <w:rPr>
                <w:rFonts w:ascii="Times New Roman" w:hAnsi="Times New Roman"/>
                <w:sz w:val="24"/>
                <w:szCs w:val="24"/>
              </w:rPr>
              <w:t xml:space="preserve"> the OEM</w:t>
            </w:r>
          </w:p>
          <w:p w:rsidR="00292B66" w:rsidRDefault="00292B66" w:rsidP="00304345">
            <w:pPr>
              <w:pStyle w:val="StyleVerdana10ptJustifiedBefore48ptAfter48ptL"/>
              <w:rPr>
                <w:rFonts w:ascii="Times New Roman" w:hAnsi="Times New Roman"/>
                <w:sz w:val="24"/>
                <w:szCs w:val="24"/>
              </w:rPr>
            </w:pPr>
          </w:p>
        </w:tc>
        <w:tc>
          <w:tcPr>
            <w:tcW w:w="1620" w:type="dxa"/>
            <w:shd w:val="clear" w:color="auto" w:fill="auto"/>
          </w:tcPr>
          <w:p w:rsidR="00292B66" w:rsidRPr="005A2D7E" w:rsidRDefault="00292B66" w:rsidP="00304345">
            <w:pPr>
              <w:pStyle w:val="StyleVerdana10ptJustifiedBefore48ptAfter48ptL"/>
              <w:rPr>
                <w:rFonts w:ascii="Times New Roman" w:hAnsi="Times New Roman"/>
                <w:sz w:val="24"/>
                <w:szCs w:val="24"/>
              </w:rPr>
            </w:pPr>
          </w:p>
        </w:tc>
      </w:tr>
    </w:tbl>
    <w:p w:rsidR="00292B66" w:rsidRPr="00075262" w:rsidRDefault="00292B66" w:rsidP="00292B66">
      <w:pPr>
        <w:pStyle w:val="StyleVerdana10ptJustifiedBefore48ptAfter48ptL"/>
        <w:rPr>
          <w:rFonts w:ascii="Times New Roman" w:hAnsi="Times New Roman"/>
          <w:sz w:val="24"/>
          <w:szCs w:val="24"/>
        </w:rPr>
      </w:pPr>
    </w:p>
    <w:p w:rsidR="008E4A27" w:rsidRPr="00075262" w:rsidRDefault="008E4A27" w:rsidP="00AE14BA">
      <w:pPr>
        <w:pStyle w:val="StyleVerdana10ptJustifiedBefore48ptAfter48ptL"/>
        <w:rPr>
          <w:rFonts w:ascii="Times New Roman" w:hAnsi="Times New Roman"/>
          <w:sz w:val="24"/>
          <w:szCs w:val="24"/>
        </w:rPr>
      </w:pPr>
    </w:p>
    <w:sectPr w:rsidR="008E4A27" w:rsidRPr="0007526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BC9" w:rsidRDefault="004D1BC9">
      <w:r>
        <w:separator/>
      </w:r>
    </w:p>
  </w:endnote>
  <w:endnote w:type="continuationSeparator" w:id="0">
    <w:p w:rsidR="004D1BC9" w:rsidRDefault="004D1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Pr="00CC035E">
      <w:rPr>
        <w:sz w:val="16"/>
        <w:szCs w:val="16"/>
      </w:rPr>
      <w:t xml:space="preserve">Annexure </w:t>
    </w:r>
    <w:r w:rsidR="00DC2004">
      <w:rPr>
        <w:sz w:val="16"/>
        <w:szCs w:val="16"/>
      </w:rPr>
      <w:t>3</w:t>
    </w:r>
    <w:r w:rsidR="00531D1F" w:rsidRPr="00CC035E">
      <w:rPr>
        <w:sz w:val="16"/>
        <w:szCs w:val="16"/>
      </w:rPr>
      <w:t xml:space="preserve"> – </w:t>
    </w:r>
    <w:r w:rsidR="00DC2004">
      <w:rPr>
        <w:sz w:val="16"/>
        <w:szCs w:val="16"/>
      </w:rPr>
      <w:t>El</w:t>
    </w:r>
    <w:r w:rsidR="00F95E3A">
      <w:rPr>
        <w:sz w:val="16"/>
        <w:szCs w:val="16"/>
      </w:rPr>
      <w:t>i</w:t>
    </w:r>
    <w:r w:rsidR="00DC2004">
      <w:rPr>
        <w:sz w:val="16"/>
        <w:szCs w:val="16"/>
      </w:rPr>
      <w:t>gibility Criteria Compliance</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A36DC2">
      <w:rPr>
        <w:rStyle w:val="PageNumber"/>
        <w:noProof/>
        <w:sz w:val="16"/>
        <w:szCs w:val="16"/>
      </w:rPr>
      <w:t>4</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A36DC2">
      <w:rPr>
        <w:rStyle w:val="PageNumber"/>
        <w:noProof/>
        <w:sz w:val="16"/>
        <w:szCs w:val="16"/>
      </w:rPr>
      <w:t>4</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BC9" w:rsidRDefault="004D1BC9">
      <w:r>
        <w:separator/>
      </w:r>
    </w:p>
  </w:footnote>
  <w:footnote w:type="continuationSeparator" w:id="0">
    <w:p w:rsidR="004D1BC9" w:rsidRDefault="004D1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0C8" w:rsidRPr="008D1B51" w:rsidRDefault="00C35EBE" w:rsidP="00A36DC2">
    <w:pPr>
      <w:pStyle w:val="Header"/>
      <w:tabs>
        <w:tab w:val="clear" w:pos="4153"/>
        <w:tab w:val="clear" w:pos="8306"/>
      </w:tabs>
      <w:ind w:left="5130" w:hanging="810"/>
      <w:jc w:val="right"/>
      <w:rPr>
        <w:sz w:val="14"/>
        <w:szCs w:val="14"/>
      </w:rPr>
    </w:pPr>
    <w:r w:rsidRPr="00CC035E">
      <w:rPr>
        <w:noProof/>
        <w:sz w:val="16"/>
        <w:szCs w:val="16"/>
        <w:lang w:val="en-IN" w:eastAsia="en-IN"/>
      </w:rPr>
      <w:drawing>
        <wp:anchor distT="0" distB="0" distL="114300" distR="114300" simplePos="0" relativeHeight="251657728" behindDoc="0" locked="0" layoutInCell="1" allowOverlap="1" wp14:anchorId="75CA6023" wp14:editId="6FD71BFE">
          <wp:simplePos x="0" y="0"/>
          <wp:positionH relativeFrom="margin">
            <wp:align>left</wp:align>
          </wp:positionH>
          <wp:positionV relativeFrom="paragraph">
            <wp:posOffset>-198120</wp:posOffset>
          </wp:positionV>
          <wp:extent cx="1184275" cy="431800"/>
          <wp:effectExtent l="0" t="0" r="0" b="6350"/>
          <wp:wrapNone/>
          <wp:docPr id="11" name="Picture 11"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330C8">
      <w:rPr>
        <w:sz w:val="14"/>
        <w:szCs w:val="14"/>
      </w:rPr>
      <w:t>Request for Proposal</w:t>
    </w:r>
    <w:r w:rsidR="00D330C8" w:rsidRPr="00051F3D">
      <w:rPr>
        <w:sz w:val="14"/>
        <w:szCs w:val="14"/>
      </w:rPr>
      <w:t xml:space="preserve"> for </w:t>
    </w:r>
    <w:r w:rsidR="008D1B51" w:rsidRPr="008D1B51">
      <w:rPr>
        <w:sz w:val="14"/>
        <w:szCs w:val="14"/>
      </w:rPr>
      <w:t>Supply, Installation, Integration and Commissioning of CISCO Video Conferencing Endpoint, IP Phone &amp; Video IP Phone with required licenses</w:t>
    </w:r>
  </w:p>
  <w:p w:rsidR="006B4ADB" w:rsidRPr="00CC035E" w:rsidRDefault="00B80185" w:rsidP="00EA0083">
    <w:pPr>
      <w:pStyle w:val="Header"/>
      <w:pBdr>
        <w:bottom w:val="single" w:sz="4" w:space="1" w:color="auto"/>
      </w:pBdr>
      <w:tabs>
        <w:tab w:val="clear" w:pos="8306"/>
        <w:tab w:val="left" w:pos="7566"/>
        <w:tab w:val="right" w:pos="8640"/>
      </w:tabs>
      <w:spacing w:before="120"/>
      <w:jc w:val="center"/>
      <w:rPr>
        <w:i/>
        <w:iCs/>
        <w:sz w:val="22"/>
        <w:szCs w:val="22"/>
      </w:rPr>
    </w:pPr>
    <w:r>
      <w:rPr>
        <w:b/>
        <w:sz w:val="22"/>
        <w:szCs w:val="22"/>
      </w:rPr>
      <w:t xml:space="preserve">Annexure </w:t>
    </w:r>
    <w:r w:rsidR="00DC2004">
      <w:rPr>
        <w:b/>
        <w:sz w:val="22"/>
        <w:szCs w:val="22"/>
      </w:rPr>
      <w:t>3 – Eligibility Criteria Compliance</w:t>
    </w:r>
  </w:p>
  <w:p w:rsidR="00CD4C5D" w:rsidRPr="00E953C4" w:rsidRDefault="00CD4C5D" w:rsidP="006B4ADB">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05D0D"/>
    <w:multiLevelType w:val="hybridMultilevel"/>
    <w:tmpl w:val="AB74232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925381"/>
    <w:multiLevelType w:val="hybridMultilevel"/>
    <w:tmpl w:val="6A7C829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CF739D"/>
    <w:multiLevelType w:val="hybridMultilevel"/>
    <w:tmpl w:val="384C215C"/>
    <w:lvl w:ilvl="0" w:tplc="1F7C5966">
      <w:start w:val="1"/>
      <w:numFmt w:val="bullet"/>
      <w:lvlText w:val="•"/>
      <w:lvlJc w:val="left"/>
      <w:pPr>
        <w:tabs>
          <w:tab w:val="num" w:pos="720"/>
        </w:tabs>
        <w:ind w:left="720" w:hanging="360"/>
      </w:pPr>
      <w:rPr>
        <w:rFonts w:ascii="Arial" w:hAnsi="Arial" w:hint="default"/>
      </w:rPr>
    </w:lvl>
    <w:lvl w:ilvl="1" w:tplc="0B169B32" w:tentative="1">
      <w:start w:val="1"/>
      <w:numFmt w:val="bullet"/>
      <w:lvlText w:val="•"/>
      <w:lvlJc w:val="left"/>
      <w:pPr>
        <w:tabs>
          <w:tab w:val="num" w:pos="1440"/>
        </w:tabs>
        <w:ind w:left="1440" w:hanging="360"/>
      </w:pPr>
      <w:rPr>
        <w:rFonts w:ascii="Arial" w:hAnsi="Arial" w:hint="default"/>
      </w:rPr>
    </w:lvl>
    <w:lvl w:ilvl="2" w:tplc="4A6C911E" w:tentative="1">
      <w:start w:val="1"/>
      <w:numFmt w:val="bullet"/>
      <w:lvlText w:val="•"/>
      <w:lvlJc w:val="left"/>
      <w:pPr>
        <w:tabs>
          <w:tab w:val="num" w:pos="2160"/>
        </w:tabs>
        <w:ind w:left="2160" w:hanging="360"/>
      </w:pPr>
      <w:rPr>
        <w:rFonts w:ascii="Arial" w:hAnsi="Arial" w:hint="default"/>
      </w:rPr>
    </w:lvl>
    <w:lvl w:ilvl="3" w:tplc="98AC9ADC" w:tentative="1">
      <w:start w:val="1"/>
      <w:numFmt w:val="bullet"/>
      <w:lvlText w:val="•"/>
      <w:lvlJc w:val="left"/>
      <w:pPr>
        <w:tabs>
          <w:tab w:val="num" w:pos="2880"/>
        </w:tabs>
        <w:ind w:left="2880" w:hanging="360"/>
      </w:pPr>
      <w:rPr>
        <w:rFonts w:ascii="Arial" w:hAnsi="Arial" w:hint="default"/>
      </w:rPr>
    </w:lvl>
    <w:lvl w:ilvl="4" w:tplc="5392608C" w:tentative="1">
      <w:start w:val="1"/>
      <w:numFmt w:val="bullet"/>
      <w:lvlText w:val="•"/>
      <w:lvlJc w:val="left"/>
      <w:pPr>
        <w:tabs>
          <w:tab w:val="num" w:pos="3600"/>
        </w:tabs>
        <w:ind w:left="3600" w:hanging="360"/>
      </w:pPr>
      <w:rPr>
        <w:rFonts w:ascii="Arial" w:hAnsi="Arial" w:hint="default"/>
      </w:rPr>
    </w:lvl>
    <w:lvl w:ilvl="5" w:tplc="7846857A" w:tentative="1">
      <w:start w:val="1"/>
      <w:numFmt w:val="bullet"/>
      <w:lvlText w:val="•"/>
      <w:lvlJc w:val="left"/>
      <w:pPr>
        <w:tabs>
          <w:tab w:val="num" w:pos="4320"/>
        </w:tabs>
        <w:ind w:left="4320" w:hanging="360"/>
      </w:pPr>
      <w:rPr>
        <w:rFonts w:ascii="Arial" w:hAnsi="Arial" w:hint="default"/>
      </w:rPr>
    </w:lvl>
    <w:lvl w:ilvl="6" w:tplc="25849304" w:tentative="1">
      <w:start w:val="1"/>
      <w:numFmt w:val="bullet"/>
      <w:lvlText w:val="•"/>
      <w:lvlJc w:val="left"/>
      <w:pPr>
        <w:tabs>
          <w:tab w:val="num" w:pos="5040"/>
        </w:tabs>
        <w:ind w:left="5040" w:hanging="360"/>
      </w:pPr>
      <w:rPr>
        <w:rFonts w:ascii="Arial" w:hAnsi="Arial" w:hint="default"/>
      </w:rPr>
    </w:lvl>
    <w:lvl w:ilvl="7" w:tplc="A6967846" w:tentative="1">
      <w:start w:val="1"/>
      <w:numFmt w:val="bullet"/>
      <w:lvlText w:val="•"/>
      <w:lvlJc w:val="left"/>
      <w:pPr>
        <w:tabs>
          <w:tab w:val="num" w:pos="5760"/>
        </w:tabs>
        <w:ind w:left="5760" w:hanging="360"/>
      </w:pPr>
      <w:rPr>
        <w:rFonts w:ascii="Arial" w:hAnsi="Arial" w:hint="default"/>
      </w:rPr>
    </w:lvl>
    <w:lvl w:ilvl="8" w:tplc="96888C4E" w:tentative="1">
      <w:start w:val="1"/>
      <w:numFmt w:val="bullet"/>
      <w:lvlText w:val="•"/>
      <w:lvlJc w:val="left"/>
      <w:pPr>
        <w:tabs>
          <w:tab w:val="num" w:pos="6480"/>
        </w:tabs>
        <w:ind w:left="6480" w:hanging="360"/>
      </w:pPr>
      <w:rPr>
        <w:rFonts w:ascii="Arial" w:hAnsi="Arial" w:hint="default"/>
      </w:rPr>
    </w:lvl>
  </w:abstractNum>
  <w:abstractNum w:abstractNumId="3">
    <w:nsid w:val="24F510DC"/>
    <w:multiLevelType w:val="hybridMultilevel"/>
    <w:tmpl w:val="0B8AF3C4"/>
    <w:lvl w:ilvl="0" w:tplc="6848F8CE">
      <w:start w:val="1"/>
      <w:numFmt w:val="bullet"/>
      <w:lvlText w:val="•"/>
      <w:lvlJc w:val="left"/>
      <w:pPr>
        <w:tabs>
          <w:tab w:val="num" w:pos="720"/>
        </w:tabs>
        <w:ind w:left="720" w:hanging="360"/>
      </w:pPr>
      <w:rPr>
        <w:rFonts w:ascii="Arial" w:hAnsi="Arial" w:hint="default"/>
      </w:rPr>
    </w:lvl>
    <w:lvl w:ilvl="1" w:tplc="957E7FE8" w:tentative="1">
      <w:start w:val="1"/>
      <w:numFmt w:val="bullet"/>
      <w:lvlText w:val="•"/>
      <w:lvlJc w:val="left"/>
      <w:pPr>
        <w:tabs>
          <w:tab w:val="num" w:pos="1440"/>
        </w:tabs>
        <w:ind w:left="1440" w:hanging="360"/>
      </w:pPr>
      <w:rPr>
        <w:rFonts w:ascii="Arial" w:hAnsi="Arial" w:hint="default"/>
      </w:rPr>
    </w:lvl>
    <w:lvl w:ilvl="2" w:tplc="4EE07D5E" w:tentative="1">
      <w:start w:val="1"/>
      <w:numFmt w:val="bullet"/>
      <w:lvlText w:val="•"/>
      <w:lvlJc w:val="left"/>
      <w:pPr>
        <w:tabs>
          <w:tab w:val="num" w:pos="2160"/>
        </w:tabs>
        <w:ind w:left="2160" w:hanging="360"/>
      </w:pPr>
      <w:rPr>
        <w:rFonts w:ascii="Arial" w:hAnsi="Arial" w:hint="default"/>
      </w:rPr>
    </w:lvl>
    <w:lvl w:ilvl="3" w:tplc="20AE15C8" w:tentative="1">
      <w:start w:val="1"/>
      <w:numFmt w:val="bullet"/>
      <w:lvlText w:val="•"/>
      <w:lvlJc w:val="left"/>
      <w:pPr>
        <w:tabs>
          <w:tab w:val="num" w:pos="2880"/>
        </w:tabs>
        <w:ind w:left="2880" w:hanging="360"/>
      </w:pPr>
      <w:rPr>
        <w:rFonts w:ascii="Arial" w:hAnsi="Arial" w:hint="default"/>
      </w:rPr>
    </w:lvl>
    <w:lvl w:ilvl="4" w:tplc="E8C0C522" w:tentative="1">
      <w:start w:val="1"/>
      <w:numFmt w:val="bullet"/>
      <w:lvlText w:val="•"/>
      <w:lvlJc w:val="left"/>
      <w:pPr>
        <w:tabs>
          <w:tab w:val="num" w:pos="3600"/>
        </w:tabs>
        <w:ind w:left="3600" w:hanging="360"/>
      </w:pPr>
      <w:rPr>
        <w:rFonts w:ascii="Arial" w:hAnsi="Arial" w:hint="default"/>
      </w:rPr>
    </w:lvl>
    <w:lvl w:ilvl="5" w:tplc="223CE18A" w:tentative="1">
      <w:start w:val="1"/>
      <w:numFmt w:val="bullet"/>
      <w:lvlText w:val="•"/>
      <w:lvlJc w:val="left"/>
      <w:pPr>
        <w:tabs>
          <w:tab w:val="num" w:pos="4320"/>
        </w:tabs>
        <w:ind w:left="4320" w:hanging="360"/>
      </w:pPr>
      <w:rPr>
        <w:rFonts w:ascii="Arial" w:hAnsi="Arial" w:hint="default"/>
      </w:rPr>
    </w:lvl>
    <w:lvl w:ilvl="6" w:tplc="FB3CF90C" w:tentative="1">
      <w:start w:val="1"/>
      <w:numFmt w:val="bullet"/>
      <w:lvlText w:val="•"/>
      <w:lvlJc w:val="left"/>
      <w:pPr>
        <w:tabs>
          <w:tab w:val="num" w:pos="5040"/>
        </w:tabs>
        <w:ind w:left="5040" w:hanging="360"/>
      </w:pPr>
      <w:rPr>
        <w:rFonts w:ascii="Arial" w:hAnsi="Arial" w:hint="default"/>
      </w:rPr>
    </w:lvl>
    <w:lvl w:ilvl="7" w:tplc="FF32AFEC" w:tentative="1">
      <w:start w:val="1"/>
      <w:numFmt w:val="bullet"/>
      <w:lvlText w:val="•"/>
      <w:lvlJc w:val="left"/>
      <w:pPr>
        <w:tabs>
          <w:tab w:val="num" w:pos="5760"/>
        </w:tabs>
        <w:ind w:left="5760" w:hanging="360"/>
      </w:pPr>
      <w:rPr>
        <w:rFonts w:ascii="Arial" w:hAnsi="Arial" w:hint="default"/>
      </w:rPr>
    </w:lvl>
    <w:lvl w:ilvl="8" w:tplc="810E9E64" w:tentative="1">
      <w:start w:val="1"/>
      <w:numFmt w:val="bullet"/>
      <w:lvlText w:val="•"/>
      <w:lvlJc w:val="left"/>
      <w:pPr>
        <w:tabs>
          <w:tab w:val="num" w:pos="6480"/>
        </w:tabs>
        <w:ind w:left="6480" w:hanging="360"/>
      </w:pPr>
      <w:rPr>
        <w:rFonts w:ascii="Arial" w:hAnsi="Arial" w:hint="default"/>
      </w:rPr>
    </w:lvl>
  </w:abstractNum>
  <w:abstractNum w:abstractNumId="4">
    <w:nsid w:val="2F3F51A3"/>
    <w:multiLevelType w:val="hybridMultilevel"/>
    <w:tmpl w:val="44C6D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306BDC"/>
    <w:multiLevelType w:val="hybridMultilevel"/>
    <w:tmpl w:val="2E88680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64F2681"/>
    <w:multiLevelType w:val="hybridMultilevel"/>
    <w:tmpl w:val="DB96BB0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1B5C"/>
    <w:rsid w:val="00001C08"/>
    <w:rsid w:val="00002661"/>
    <w:rsid w:val="00003BDA"/>
    <w:rsid w:val="000069DD"/>
    <w:rsid w:val="00013BC5"/>
    <w:rsid w:val="00023B39"/>
    <w:rsid w:val="0003459C"/>
    <w:rsid w:val="0005391C"/>
    <w:rsid w:val="00072CD2"/>
    <w:rsid w:val="00075262"/>
    <w:rsid w:val="0008422D"/>
    <w:rsid w:val="000844A7"/>
    <w:rsid w:val="00094CA8"/>
    <w:rsid w:val="000A1BE3"/>
    <w:rsid w:val="000A2B41"/>
    <w:rsid w:val="000A2F94"/>
    <w:rsid w:val="000A5035"/>
    <w:rsid w:val="000B2179"/>
    <w:rsid w:val="000B2B1B"/>
    <w:rsid w:val="000C5B29"/>
    <w:rsid w:val="000C6538"/>
    <w:rsid w:val="000D6904"/>
    <w:rsid w:val="000E0CA9"/>
    <w:rsid w:val="001013E3"/>
    <w:rsid w:val="00111E14"/>
    <w:rsid w:val="001126E3"/>
    <w:rsid w:val="001212D1"/>
    <w:rsid w:val="00121A07"/>
    <w:rsid w:val="001222C0"/>
    <w:rsid w:val="0013275E"/>
    <w:rsid w:val="00133669"/>
    <w:rsid w:val="00135C46"/>
    <w:rsid w:val="0015126B"/>
    <w:rsid w:val="00154628"/>
    <w:rsid w:val="0015584B"/>
    <w:rsid w:val="001640CE"/>
    <w:rsid w:val="00172526"/>
    <w:rsid w:val="00182346"/>
    <w:rsid w:val="00196E2E"/>
    <w:rsid w:val="001A528B"/>
    <w:rsid w:val="001D2EDC"/>
    <w:rsid w:val="001D3093"/>
    <w:rsid w:val="001D5685"/>
    <w:rsid w:val="001D5DD4"/>
    <w:rsid w:val="001E4118"/>
    <w:rsid w:val="002073D0"/>
    <w:rsid w:val="0021101B"/>
    <w:rsid w:val="002144F7"/>
    <w:rsid w:val="00230260"/>
    <w:rsid w:val="002452DF"/>
    <w:rsid w:val="00247C93"/>
    <w:rsid w:val="0026126A"/>
    <w:rsid w:val="00271E53"/>
    <w:rsid w:val="002822FF"/>
    <w:rsid w:val="00283EE0"/>
    <w:rsid w:val="00292B66"/>
    <w:rsid w:val="00294554"/>
    <w:rsid w:val="002B04C8"/>
    <w:rsid w:val="002B0EEB"/>
    <w:rsid w:val="002B5F8E"/>
    <w:rsid w:val="002C59FC"/>
    <w:rsid w:val="002D5ECB"/>
    <w:rsid w:val="00301F97"/>
    <w:rsid w:val="00304345"/>
    <w:rsid w:val="00306980"/>
    <w:rsid w:val="00311637"/>
    <w:rsid w:val="00330006"/>
    <w:rsid w:val="00334F86"/>
    <w:rsid w:val="00340E22"/>
    <w:rsid w:val="00351803"/>
    <w:rsid w:val="0035685B"/>
    <w:rsid w:val="003B44CC"/>
    <w:rsid w:val="003D1EFC"/>
    <w:rsid w:val="003F0FD7"/>
    <w:rsid w:val="003F1063"/>
    <w:rsid w:val="003F6855"/>
    <w:rsid w:val="003F7538"/>
    <w:rsid w:val="00427E21"/>
    <w:rsid w:val="004303B0"/>
    <w:rsid w:val="00430997"/>
    <w:rsid w:val="00450671"/>
    <w:rsid w:val="00454C49"/>
    <w:rsid w:val="00455FD9"/>
    <w:rsid w:val="00456615"/>
    <w:rsid w:val="00480995"/>
    <w:rsid w:val="00495E74"/>
    <w:rsid w:val="00497BEC"/>
    <w:rsid w:val="004A6B67"/>
    <w:rsid w:val="004D07EF"/>
    <w:rsid w:val="004D1BC9"/>
    <w:rsid w:val="004E1F59"/>
    <w:rsid w:val="004E58D3"/>
    <w:rsid w:val="004E645D"/>
    <w:rsid w:val="004F1D27"/>
    <w:rsid w:val="004F34BD"/>
    <w:rsid w:val="004F3F62"/>
    <w:rsid w:val="005111CE"/>
    <w:rsid w:val="00517B25"/>
    <w:rsid w:val="0052585B"/>
    <w:rsid w:val="00527688"/>
    <w:rsid w:val="00531D1F"/>
    <w:rsid w:val="00532747"/>
    <w:rsid w:val="00544A29"/>
    <w:rsid w:val="00556BF0"/>
    <w:rsid w:val="005617C6"/>
    <w:rsid w:val="00575A2B"/>
    <w:rsid w:val="00583A55"/>
    <w:rsid w:val="0058478A"/>
    <w:rsid w:val="0058506A"/>
    <w:rsid w:val="00585ED8"/>
    <w:rsid w:val="00590C89"/>
    <w:rsid w:val="00592A2C"/>
    <w:rsid w:val="0059514F"/>
    <w:rsid w:val="005A2D7E"/>
    <w:rsid w:val="005B234D"/>
    <w:rsid w:val="005B24CA"/>
    <w:rsid w:val="005C157E"/>
    <w:rsid w:val="005C2D01"/>
    <w:rsid w:val="005C4D82"/>
    <w:rsid w:val="005D7B2E"/>
    <w:rsid w:val="005E4518"/>
    <w:rsid w:val="005F0C66"/>
    <w:rsid w:val="0060193E"/>
    <w:rsid w:val="00603FA6"/>
    <w:rsid w:val="00612419"/>
    <w:rsid w:val="00643DDB"/>
    <w:rsid w:val="006507C5"/>
    <w:rsid w:val="00671555"/>
    <w:rsid w:val="0068147E"/>
    <w:rsid w:val="006A204C"/>
    <w:rsid w:val="006B03FA"/>
    <w:rsid w:val="006B2200"/>
    <w:rsid w:val="006B241F"/>
    <w:rsid w:val="006B4ADB"/>
    <w:rsid w:val="006C29AD"/>
    <w:rsid w:val="006C76A8"/>
    <w:rsid w:val="006E5BAC"/>
    <w:rsid w:val="006E5DB1"/>
    <w:rsid w:val="006E78F6"/>
    <w:rsid w:val="006F5DD5"/>
    <w:rsid w:val="007003FF"/>
    <w:rsid w:val="00720785"/>
    <w:rsid w:val="0074242D"/>
    <w:rsid w:val="0075159E"/>
    <w:rsid w:val="0075210F"/>
    <w:rsid w:val="007653B5"/>
    <w:rsid w:val="00766AEF"/>
    <w:rsid w:val="00771FAB"/>
    <w:rsid w:val="007728D8"/>
    <w:rsid w:val="007746DE"/>
    <w:rsid w:val="00796E00"/>
    <w:rsid w:val="007C6967"/>
    <w:rsid w:val="007E1489"/>
    <w:rsid w:val="007F0663"/>
    <w:rsid w:val="007F1F18"/>
    <w:rsid w:val="007F296D"/>
    <w:rsid w:val="007F3694"/>
    <w:rsid w:val="00812E28"/>
    <w:rsid w:val="00813D43"/>
    <w:rsid w:val="00814801"/>
    <w:rsid w:val="00814F05"/>
    <w:rsid w:val="0081570D"/>
    <w:rsid w:val="00827824"/>
    <w:rsid w:val="00833499"/>
    <w:rsid w:val="00852881"/>
    <w:rsid w:val="0086225F"/>
    <w:rsid w:val="008631A8"/>
    <w:rsid w:val="00865241"/>
    <w:rsid w:val="00865F1F"/>
    <w:rsid w:val="00870DB6"/>
    <w:rsid w:val="008719EC"/>
    <w:rsid w:val="00872BC6"/>
    <w:rsid w:val="00880BBE"/>
    <w:rsid w:val="00886761"/>
    <w:rsid w:val="00893C36"/>
    <w:rsid w:val="008A5D7E"/>
    <w:rsid w:val="008A6A0A"/>
    <w:rsid w:val="008C3FF9"/>
    <w:rsid w:val="008C4384"/>
    <w:rsid w:val="008C6856"/>
    <w:rsid w:val="008D1B51"/>
    <w:rsid w:val="008D424E"/>
    <w:rsid w:val="008E4041"/>
    <w:rsid w:val="008E4A27"/>
    <w:rsid w:val="008E73ED"/>
    <w:rsid w:val="008F149A"/>
    <w:rsid w:val="008F41DC"/>
    <w:rsid w:val="00904A8F"/>
    <w:rsid w:val="00910745"/>
    <w:rsid w:val="00917F58"/>
    <w:rsid w:val="00920346"/>
    <w:rsid w:val="00922D78"/>
    <w:rsid w:val="00926B06"/>
    <w:rsid w:val="00930984"/>
    <w:rsid w:val="00930A01"/>
    <w:rsid w:val="00931F92"/>
    <w:rsid w:val="00932DA3"/>
    <w:rsid w:val="00933193"/>
    <w:rsid w:val="00956C35"/>
    <w:rsid w:val="00972CCF"/>
    <w:rsid w:val="00976C67"/>
    <w:rsid w:val="00985972"/>
    <w:rsid w:val="00986BD7"/>
    <w:rsid w:val="00992FB7"/>
    <w:rsid w:val="00996333"/>
    <w:rsid w:val="009C6DA2"/>
    <w:rsid w:val="009E789C"/>
    <w:rsid w:val="00A0244F"/>
    <w:rsid w:val="00A07CCD"/>
    <w:rsid w:val="00A1001A"/>
    <w:rsid w:val="00A1665E"/>
    <w:rsid w:val="00A33C14"/>
    <w:rsid w:val="00A361F4"/>
    <w:rsid w:val="00A36DC2"/>
    <w:rsid w:val="00A50309"/>
    <w:rsid w:val="00A604D7"/>
    <w:rsid w:val="00A812DD"/>
    <w:rsid w:val="00A97D13"/>
    <w:rsid w:val="00A97E57"/>
    <w:rsid w:val="00AA17F1"/>
    <w:rsid w:val="00AA39EE"/>
    <w:rsid w:val="00AA3AF7"/>
    <w:rsid w:val="00AA6573"/>
    <w:rsid w:val="00AD2CE9"/>
    <w:rsid w:val="00AD3535"/>
    <w:rsid w:val="00AD3B5A"/>
    <w:rsid w:val="00AE14BA"/>
    <w:rsid w:val="00AF2955"/>
    <w:rsid w:val="00B1747F"/>
    <w:rsid w:val="00B33222"/>
    <w:rsid w:val="00B34723"/>
    <w:rsid w:val="00B402D5"/>
    <w:rsid w:val="00B579CC"/>
    <w:rsid w:val="00B57E43"/>
    <w:rsid w:val="00B60D60"/>
    <w:rsid w:val="00B70CCF"/>
    <w:rsid w:val="00B73B84"/>
    <w:rsid w:val="00B80185"/>
    <w:rsid w:val="00B80B2E"/>
    <w:rsid w:val="00B830CD"/>
    <w:rsid w:val="00B90D72"/>
    <w:rsid w:val="00B9104D"/>
    <w:rsid w:val="00B9757B"/>
    <w:rsid w:val="00BA42AC"/>
    <w:rsid w:val="00BB1BE0"/>
    <w:rsid w:val="00BB72CC"/>
    <w:rsid w:val="00BC1F5E"/>
    <w:rsid w:val="00BC74E2"/>
    <w:rsid w:val="00BE4C4C"/>
    <w:rsid w:val="00C0163C"/>
    <w:rsid w:val="00C01D8F"/>
    <w:rsid w:val="00C10FA1"/>
    <w:rsid w:val="00C11DC4"/>
    <w:rsid w:val="00C215D2"/>
    <w:rsid w:val="00C24188"/>
    <w:rsid w:val="00C35EBE"/>
    <w:rsid w:val="00C418ED"/>
    <w:rsid w:val="00C473B9"/>
    <w:rsid w:val="00C61C4B"/>
    <w:rsid w:val="00C61C98"/>
    <w:rsid w:val="00C80C4A"/>
    <w:rsid w:val="00C8706B"/>
    <w:rsid w:val="00C93A8D"/>
    <w:rsid w:val="00CB5012"/>
    <w:rsid w:val="00CC035E"/>
    <w:rsid w:val="00CC13FE"/>
    <w:rsid w:val="00CD4C5D"/>
    <w:rsid w:val="00CE2003"/>
    <w:rsid w:val="00CE3AB5"/>
    <w:rsid w:val="00CE4926"/>
    <w:rsid w:val="00D01A2D"/>
    <w:rsid w:val="00D330C8"/>
    <w:rsid w:val="00D33F66"/>
    <w:rsid w:val="00D429E1"/>
    <w:rsid w:val="00D45258"/>
    <w:rsid w:val="00D50BE4"/>
    <w:rsid w:val="00D5299D"/>
    <w:rsid w:val="00D63A6A"/>
    <w:rsid w:val="00D8265B"/>
    <w:rsid w:val="00D9094B"/>
    <w:rsid w:val="00DA27D5"/>
    <w:rsid w:val="00DA613B"/>
    <w:rsid w:val="00DB0094"/>
    <w:rsid w:val="00DB534D"/>
    <w:rsid w:val="00DC2004"/>
    <w:rsid w:val="00DD3E5C"/>
    <w:rsid w:val="00DE2557"/>
    <w:rsid w:val="00DF1D70"/>
    <w:rsid w:val="00DF531B"/>
    <w:rsid w:val="00E03B5D"/>
    <w:rsid w:val="00E06D16"/>
    <w:rsid w:val="00E11021"/>
    <w:rsid w:val="00E11173"/>
    <w:rsid w:val="00E150F5"/>
    <w:rsid w:val="00E15A4C"/>
    <w:rsid w:val="00E23B75"/>
    <w:rsid w:val="00E23FAC"/>
    <w:rsid w:val="00E25B70"/>
    <w:rsid w:val="00E405C9"/>
    <w:rsid w:val="00E40A99"/>
    <w:rsid w:val="00E507DA"/>
    <w:rsid w:val="00E52B95"/>
    <w:rsid w:val="00E65A69"/>
    <w:rsid w:val="00E668A1"/>
    <w:rsid w:val="00E71485"/>
    <w:rsid w:val="00E72247"/>
    <w:rsid w:val="00E746FA"/>
    <w:rsid w:val="00E93A54"/>
    <w:rsid w:val="00E953C4"/>
    <w:rsid w:val="00E95CCE"/>
    <w:rsid w:val="00EA0083"/>
    <w:rsid w:val="00EA0A60"/>
    <w:rsid w:val="00EB3442"/>
    <w:rsid w:val="00EC06EF"/>
    <w:rsid w:val="00EC1421"/>
    <w:rsid w:val="00EC2640"/>
    <w:rsid w:val="00EC444E"/>
    <w:rsid w:val="00ED3826"/>
    <w:rsid w:val="00EF47EA"/>
    <w:rsid w:val="00EF5A72"/>
    <w:rsid w:val="00F06F04"/>
    <w:rsid w:val="00F25C6A"/>
    <w:rsid w:val="00F32580"/>
    <w:rsid w:val="00F3379C"/>
    <w:rsid w:val="00F47A19"/>
    <w:rsid w:val="00F52C1A"/>
    <w:rsid w:val="00F5308D"/>
    <w:rsid w:val="00F54504"/>
    <w:rsid w:val="00F6677E"/>
    <w:rsid w:val="00F679EE"/>
    <w:rsid w:val="00F774DA"/>
    <w:rsid w:val="00F776E1"/>
    <w:rsid w:val="00F81495"/>
    <w:rsid w:val="00F86441"/>
    <w:rsid w:val="00F95DCD"/>
    <w:rsid w:val="00F95E3A"/>
    <w:rsid w:val="00FA33D1"/>
    <w:rsid w:val="00FB00FF"/>
    <w:rsid w:val="00FC0E78"/>
    <w:rsid w:val="00FC7F8A"/>
    <w:rsid w:val="00FD6AC8"/>
    <w:rsid w:val="00FF279F"/>
    <w:rsid w:val="00FF28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paragraph" w:customStyle="1" w:styleId="StyleVerdana10ptJustifiedBefore48ptAfter48ptL">
    <w:name w:val="Style Verdana 10 pt Justified Before:  4.8 pt After:  4.8 pt L..."/>
    <w:basedOn w:val="Normal"/>
    <w:link w:val="StyleVerdana10ptJustifiedBefore48ptAfter48ptLChar"/>
    <w:rsid w:val="00075262"/>
    <w:pPr>
      <w:spacing w:before="96" w:after="96" w:line="288" w:lineRule="auto"/>
      <w:jc w:val="both"/>
    </w:pPr>
    <w:rPr>
      <w:rFonts w:ascii="Verdana" w:hAnsi="Verdana"/>
      <w:sz w:val="20"/>
      <w:szCs w:val="20"/>
    </w:rPr>
  </w:style>
  <w:style w:type="character" w:customStyle="1" w:styleId="StyleVerdana10ptJustifiedBefore48ptAfter48ptLChar">
    <w:name w:val="Style Verdana 10 pt Justified Before:  4.8 pt After:  4.8 pt L... Char"/>
    <w:link w:val="StyleVerdana10ptJustifiedBefore48ptAfter48ptL"/>
    <w:rsid w:val="00075262"/>
    <w:rPr>
      <w:rFonts w:ascii="Verdana" w:hAnsi="Verdana"/>
      <w:lang w:val="en-US" w:eastAsia="en-US"/>
    </w:rPr>
  </w:style>
  <w:style w:type="table" w:styleId="TableGrid">
    <w:name w:val="Table Grid"/>
    <w:basedOn w:val="TableNormal"/>
    <w:rsid w:val="008E4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986BD7"/>
    <w:rPr>
      <w:sz w:val="16"/>
      <w:szCs w:val="16"/>
    </w:rPr>
  </w:style>
  <w:style w:type="paragraph" w:styleId="CommentText">
    <w:name w:val="annotation text"/>
    <w:basedOn w:val="Normal"/>
    <w:link w:val="CommentTextChar"/>
    <w:rsid w:val="00986BD7"/>
    <w:rPr>
      <w:sz w:val="20"/>
      <w:szCs w:val="20"/>
    </w:rPr>
  </w:style>
  <w:style w:type="character" w:customStyle="1" w:styleId="CommentTextChar">
    <w:name w:val="Comment Text Char"/>
    <w:basedOn w:val="DefaultParagraphFont"/>
    <w:link w:val="CommentText"/>
    <w:rsid w:val="00986BD7"/>
  </w:style>
  <w:style w:type="paragraph" w:styleId="CommentSubject">
    <w:name w:val="annotation subject"/>
    <w:basedOn w:val="CommentText"/>
    <w:next w:val="CommentText"/>
    <w:link w:val="CommentSubjectChar"/>
    <w:rsid w:val="00986BD7"/>
    <w:rPr>
      <w:b/>
      <w:bCs/>
    </w:rPr>
  </w:style>
  <w:style w:type="character" w:customStyle="1" w:styleId="CommentSubjectChar">
    <w:name w:val="Comment Subject Char"/>
    <w:link w:val="CommentSubject"/>
    <w:rsid w:val="00986BD7"/>
    <w:rPr>
      <w:b/>
      <w:bCs/>
    </w:rPr>
  </w:style>
  <w:style w:type="character" w:customStyle="1" w:styleId="HeaderChar">
    <w:name w:val="Header Char"/>
    <w:link w:val="Header"/>
    <w:rsid w:val="008C6856"/>
    <w:rPr>
      <w:sz w:val="24"/>
      <w:szCs w:val="24"/>
    </w:rPr>
  </w:style>
  <w:style w:type="paragraph" w:styleId="ListParagraph">
    <w:name w:val="List Paragraph"/>
    <w:basedOn w:val="Normal"/>
    <w:uiPriority w:val="34"/>
    <w:qFormat/>
    <w:rsid w:val="00C61C4B"/>
    <w:pPr>
      <w:ind w:left="720"/>
      <w:contextualSpacing/>
    </w:pPr>
    <w:rPr>
      <w:lang w:val="en-IN" w:eastAsia="en-IN"/>
    </w:rPr>
  </w:style>
  <w:style w:type="paragraph" w:customStyle="1" w:styleId="Default">
    <w:name w:val="Default"/>
    <w:rsid w:val="00292B66"/>
    <w:pPr>
      <w:autoSpaceDE w:val="0"/>
      <w:autoSpaceDN w:val="0"/>
      <w:adjustRightInd w:val="0"/>
    </w:pPr>
    <w:rPr>
      <w:rFonts w:ascii="Arial" w:hAnsi="Arial" w:cs="Arial"/>
      <w:color w:val="000000"/>
      <w:sz w:val="24"/>
      <w:szCs w:val="24"/>
      <w:lang w:val="en-US"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10982839">
      <w:bodyDiv w:val="1"/>
      <w:marLeft w:val="0"/>
      <w:marRight w:val="0"/>
      <w:marTop w:val="0"/>
      <w:marBottom w:val="0"/>
      <w:divBdr>
        <w:top w:val="none" w:sz="0" w:space="0" w:color="auto"/>
        <w:left w:val="none" w:sz="0" w:space="0" w:color="auto"/>
        <w:bottom w:val="none" w:sz="0" w:space="0" w:color="auto"/>
        <w:right w:val="none" w:sz="0" w:space="0" w:color="auto"/>
      </w:divBdr>
      <w:divsChild>
        <w:div w:id="286472242">
          <w:marLeft w:val="547"/>
          <w:marRight w:val="0"/>
          <w:marTop w:val="86"/>
          <w:marBottom w:val="0"/>
          <w:divBdr>
            <w:top w:val="none" w:sz="0" w:space="0" w:color="auto"/>
            <w:left w:val="none" w:sz="0" w:space="0" w:color="auto"/>
            <w:bottom w:val="none" w:sz="0" w:space="0" w:color="auto"/>
            <w:right w:val="none" w:sz="0" w:space="0" w:color="auto"/>
          </w:divBdr>
        </w:div>
      </w:divsChild>
    </w:div>
    <w:div w:id="2016807493">
      <w:bodyDiv w:val="1"/>
      <w:marLeft w:val="0"/>
      <w:marRight w:val="0"/>
      <w:marTop w:val="0"/>
      <w:marBottom w:val="0"/>
      <w:divBdr>
        <w:top w:val="none" w:sz="0" w:space="0" w:color="auto"/>
        <w:left w:val="none" w:sz="0" w:space="0" w:color="auto"/>
        <w:bottom w:val="none" w:sz="0" w:space="0" w:color="auto"/>
        <w:right w:val="none" w:sz="0" w:space="0" w:color="auto"/>
      </w:divBdr>
      <w:divsChild>
        <w:div w:id="23947808">
          <w:marLeft w:val="547"/>
          <w:marRight w:val="0"/>
          <w:marTop w:val="86"/>
          <w:marBottom w:val="0"/>
          <w:divBdr>
            <w:top w:val="none" w:sz="0" w:space="0" w:color="auto"/>
            <w:left w:val="none" w:sz="0" w:space="0" w:color="auto"/>
            <w:bottom w:val="none" w:sz="0" w:space="0" w:color="auto"/>
            <w:right w:val="none" w:sz="0" w:space="0" w:color="auto"/>
          </w:divBdr>
        </w:div>
      </w:divsChild>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2024-01-09T06:27:00Z</dcterms:created>
  <dcterms:modified xsi:type="dcterms:W3CDTF">2024-07-04T12:12:00Z</dcterms:modified>
</cp:coreProperties>
</file>