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CF" w:rsidRDefault="005F6FCF" w:rsidP="005F6FCF">
      <w:pPr>
        <w:rPr>
          <w:b/>
          <w:bCs/>
          <w:sz w:val="28"/>
          <w:szCs w:val="26"/>
        </w:rPr>
      </w:pPr>
      <w:r w:rsidRPr="004123A0">
        <w:rPr>
          <w:rFonts w:ascii="Times New Roman" w:hAnsi="Times New Roman" w:cs="Times New Roman"/>
          <w:noProof/>
          <w:sz w:val="24"/>
          <w:szCs w:val="24"/>
          <w:lang w:eastAsia="en-IN" w:bidi="hi-IN"/>
        </w:rPr>
        <w:drawing>
          <wp:anchor distT="0" distB="0" distL="114300" distR="114300" simplePos="0" relativeHeight="251659264" behindDoc="1" locked="0" layoutInCell="1" allowOverlap="1" wp14:anchorId="08D743A6" wp14:editId="454AF725">
            <wp:simplePos x="0" y="0"/>
            <wp:positionH relativeFrom="margin">
              <wp:posOffset>847725</wp:posOffset>
            </wp:positionH>
            <wp:positionV relativeFrom="paragraph">
              <wp:posOffset>-276225</wp:posOffset>
            </wp:positionV>
            <wp:extent cx="4038600" cy="781050"/>
            <wp:effectExtent l="0" t="0" r="0" b="0"/>
            <wp:wrapThrough wrapText="bothSides">
              <wp:wrapPolygon edited="0">
                <wp:start x="0" y="0"/>
                <wp:lineTo x="0" y="21073"/>
                <wp:lineTo x="21498" y="21073"/>
                <wp:lineTo x="21498" y="0"/>
                <wp:lineTo x="0" y="0"/>
              </wp:wrapPolygon>
            </wp:wrapThrough>
            <wp:docPr id="1" name="Picture 159" descr="C:\Users\Durgesh\Desktop\Central-Bank-of-In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Durgesh\Desktop\Central-Bank-of-India-logo.png"/>
                    <pic:cNvPicPr>
                      <a:picLocks noChangeAspect="1" noChangeArrowheads="1"/>
                    </pic:cNvPicPr>
                  </pic:nvPicPr>
                  <pic:blipFill rotWithShape="1">
                    <a:blip r:embed="rId6">
                      <a:extLst>
                        <a:ext uri="{28A0092B-C50C-407E-A947-70E740481C1C}">
                          <a14:useLocalDpi xmlns:a14="http://schemas.microsoft.com/office/drawing/2010/main" val="0"/>
                        </a:ext>
                      </a:extLst>
                    </a:blip>
                    <a:srcRect l="41313" t="14219" r="3861" b="8471"/>
                    <a:stretch/>
                  </pic:blipFill>
                  <pic:spPr bwMode="auto">
                    <a:xfrm>
                      <a:off x="0" y="0"/>
                      <a:ext cx="40386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0D7E" w:rsidRDefault="00BC0D7E" w:rsidP="005F6FCF">
      <w:pPr>
        <w:jc w:val="right"/>
        <w:rPr>
          <w:sz w:val="28"/>
          <w:szCs w:val="26"/>
        </w:rPr>
      </w:pPr>
    </w:p>
    <w:p w:rsidR="005F6FCF" w:rsidRPr="005F6FCF" w:rsidRDefault="005F6FCF" w:rsidP="005F6FCF">
      <w:pPr>
        <w:jc w:val="right"/>
        <w:rPr>
          <w:sz w:val="28"/>
          <w:szCs w:val="26"/>
        </w:rPr>
      </w:pPr>
      <w:r w:rsidRPr="005F6FCF">
        <w:rPr>
          <w:sz w:val="28"/>
          <w:szCs w:val="26"/>
        </w:rPr>
        <w:t>Annexure - 7</w:t>
      </w:r>
    </w:p>
    <w:p w:rsidR="005F6FCF" w:rsidRPr="00294500" w:rsidRDefault="005F6FCF" w:rsidP="00294500">
      <w:pPr>
        <w:jc w:val="center"/>
        <w:rPr>
          <w:rFonts w:ascii="Century Gothic" w:hAnsi="Century Gothic"/>
          <w:sz w:val="20"/>
          <w:szCs w:val="20"/>
        </w:rPr>
      </w:pPr>
      <w:r w:rsidRPr="00294500">
        <w:rPr>
          <w:rFonts w:ascii="Century Gothic" w:hAnsi="Century Gothic"/>
          <w:b/>
          <w:bCs/>
          <w:sz w:val="24"/>
          <w:szCs w:val="24"/>
        </w:rPr>
        <w:t>TENDER DOCUMENT FORMAT FOR ACQUIRING PREMISES ON LEASE BASIS</w:t>
      </w:r>
    </w:p>
    <w:p w:rsidR="00643932" w:rsidRPr="00294500" w:rsidRDefault="00643932" w:rsidP="002B1EA5">
      <w:pPr>
        <w:spacing w:line="240" w:lineRule="auto"/>
        <w:jc w:val="both"/>
        <w:rPr>
          <w:rFonts w:ascii="Century Gothic" w:hAnsi="Century Gothic"/>
        </w:rPr>
      </w:pPr>
    </w:p>
    <w:p w:rsidR="002B1EA5" w:rsidRPr="00294500" w:rsidRDefault="005F6FCF" w:rsidP="00174B56">
      <w:pPr>
        <w:spacing w:line="240" w:lineRule="auto"/>
        <w:jc w:val="both"/>
        <w:rPr>
          <w:rFonts w:ascii="Century Gothic" w:hAnsi="Century Gothic"/>
          <w:sz w:val="20"/>
          <w:szCs w:val="20"/>
        </w:rPr>
      </w:pPr>
      <w:r w:rsidRPr="00294500">
        <w:rPr>
          <w:rFonts w:ascii="Century Gothic" w:hAnsi="Century Gothic"/>
          <w:sz w:val="20"/>
          <w:szCs w:val="20"/>
        </w:rPr>
        <w:t>Central Bank of India, Regional office, JHANSI, invites sealed tenders for suitable premises on long term lease basis</w:t>
      </w:r>
      <w:r w:rsidR="00174B56">
        <w:rPr>
          <w:rFonts w:ascii="Century Gothic" w:hAnsi="Century Gothic"/>
          <w:sz w:val="20"/>
          <w:szCs w:val="20"/>
        </w:rPr>
        <w:t xml:space="preserve"> for Carpet area of </w:t>
      </w:r>
      <w:r w:rsidR="007C07ED">
        <w:rPr>
          <w:rFonts w:ascii="Century Gothic" w:hAnsi="Century Gothic"/>
          <w:b/>
          <w:bCs/>
          <w:sz w:val="20"/>
          <w:szCs w:val="20"/>
        </w:rPr>
        <w:t>900 -11</w:t>
      </w:r>
      <w:r w:rsidR="00174B56" w:rsidRPr="004729A8">
        <w:rPr>
          <w:rFonts w:ascii="Century Gothic" w:hAnsi="Century Gothic"/>
          <w:b/>
          <w:bCs/>
          <w:sz w:val="20"/>
          <w:szCs w:val="20"/>
        </w:rPr>
        <w:t>00 Square</w:t>
      </w:r>
      <w:r w:rsidR="00174B56">
        <w:rPr>
          <w:rFonts w:ascii="Century Gothic" w:hAnsi="Century Gothic"/>
          <w:sz w:val="20"/>
          <w:szCs w:val="20"/>
        </w:rPr>
        <w:t xml:space="preserve"> </w:t>
      </w:r>
      <w:r w:rsidR="00174B56" w:rsidRPr="004729A8">
        <w:rPr>
          <w:rFonts w:ascii="Century Gothic" w:hAnsi="Century Gothic"/>
          <w:b/>
          <w:bCs/>
          <w:sz w:val="20"/>
          <w:szCs w:val="20"/>
        </w:rPr>
        <w:t>feet</w:t>
      </w:r>
      <w:r w:rsidRPr="00294500">
        <w:rPr>
          <w:rFonts w:ascii="Century Gothic" w:hAnsi="Century Gothic"/>
          <w:sz w:val="20"/>
          <w:szCs w:val="20"/>
        </w:rPr>
        <w:t xml:space="preserve"> for</w:t>
      </w:r>
      <w:r w:rsidR="00A243A8" w:rsidRPr="00294500">
        <w:rPr>
          <w:rFonts w:ascii="Century Gothic" w:hAnsi="Century Gothic"/>
          <w:sz w:val="20"/>
          <w:szCs w:val="20"/>
        </w:rPr>
        <w:t xml:space="preserve"> its </w:t>
      </w:r>
      <w:proofErr w:type="spellStart"/>
      <w:r w:rsidR="00A40CED">
        <w:rPr>
          <w:rFonts w:ascii="Century Gothic" w:hAnsi="Century Gothic"/>
          <w:b/>
          <w:bCs/>
          <w:sz w:val="20"/>
          <w:szCs w:val="20"/>
        </w:rPr>
        <w:t>Pali</w:t>
      </w:r>
      <w:proofErr w:type="spellEnd"/>
      <w:r w:rsidR="002B1EA5" w:rsidRPr="00294500">
        <w:rPr>
          <w:rFonts w:ascii="Century Gothic" w:hAnsi="Century Gothic"/>
          <w:sz w:val="20"/>
          <w:szCs w:val="20"/>
        </w:rPr>
        <w:t xml:space="preserve"> </w:t>
      </w:r>
      <w:r w:rsidR="00174B56">
        <w:rPr>
          <w:rFonts w:ascii="Century Gothic" w:hAnsi="Century Gothic"/>
          <w:sz w:val="20"/>
          <w:szCs w:val="20"/>
        </w:rPr>
        <w:t>branch</w:t>
      </w:r>
      <w:r w:rsidR="00D81357" w:rsidRPr="00294500">
        <w:rPr>
          <w:rFonts w:ascii="Century Gothic" w:hAnsi="Century Gothic"/>
          <w:sz w:val="20"/>
          <w:szCs w:val="20"/>
        </w:rPr>
        <w:t xml:space="preserve"> from Interested Owners / Power of Attorney holders of premises in and around the existing branch locality preferably in the ground floor with proper front entry to the premises and with all facilities </w:t>
      </w:r>
      <w:r w:rsidR="00174B56" w:rsidRPr="00294500">
        <w:rPr>
          <w:rFonts w:ascii="Century Gothic" w:hAnsi="Century Gothic"/>
          <w:sz w:val="20"/>
          <w:szCs w:val="20"/>
        </w:rPr>
        <w:t>including ample</w:t>
      </w:r>
      <w:r w:rsidR="00D81357" w:rsidRPr="00294500">
        <w:rPr>
          <w:rFonts w:ascii="Century Gothic" w:hAnsi="Century Gothic"/>
          <w:sz w:val="20"/>
          <w:szCs w:val="20"/>
        </w:rPr>
        <w:t xml:space="preserve"> parking space.  </w:t>
      </w:r>
      <w:bookmarkStart w:id="0" w:name="_GoBack"/>
      <w:bookmarkEnd w:id="0"/>
    </w:p>
    <w:p w:rsidR="002B1EA5" w:rsidRPr="00294500" w:rsidRDefault="005F6FCF" w:rsidP="002B1EA5">
      <w:pPr>
        <w:jc w:val="both"/>
        <w:rPr>
          <w:rFonts w:ascii="Century Gothic" w:hAnsi="Century Gothic"/>
          <w:sz w:val="20"/>
          <w:szCs w:val="20"/>
        </w:rPr>
      </w:pPr>
      <w:r w:rsidRPr="00294500">
        <w:rPr>
          <w:rFonts w:ascii="Century Gothic" w:hAnsi="Century Gothic"/>
          <w:sz w:val="20"/>
          <w:szCs w:val="20"/>
        </w:rPr>
        <w:t xml:space="preserve">The Technical Bid and Financial Bid Formats can be downloaded from Bank‘s website </w:t>
      </w:r>
      <w:r w:rsidRPr="00294500">
        <w:rPr>
          <w:rFonts w:ascii="Century Gothic" w:hAnsi="Century Gothic"/>
          <w:b/>
          <w:bCs/>
          <w:sz w:val="20"/>
          <w:szCs w:val="20"/>
        </w:rPr>
        <w:t>www.centralbankofindia.co.in</w:t>
      </w:r>
      <w:r w:rsidRPr="00294500">
        <w:rPr>
          <w:rFonts w:ascii="Century Gothic" w:hAnsi="Century Gothic"/>
          <w:sz w:val="20"/>
          <w:szCs w:val="20"/>
        </w:rPr>
        <w:t>. The formats are also available at our Regional Office</w:t>
      </w:r>
      <w:r w:rsidR="00F751CD">
        <w:rPr>
          <w:rFonts w:ascii="Century Gothic" w:hAnsi="Century Gothic"/>
          <w:sz w:val="20"/>
          <w:szCs w:val="20"/>
        </w:rPr>
        <w:t xml:space="preserve"> / Branch office</w:t>
      </w:r>
      <w:r w:rsidRPr="00294500">
        <w:rPr>
          <w:rFonts w:ascii="Century Gothic" w:hAnsi="Century Gothic"/>
          <w:sz w:val="20"/>
          <w:szCs w:val="20"/>
        </w:rPr>
        <w:t xml:space="preserve"> and can be collected during office hours.  </w:t>
      </w:r>
      <w:r w:rsidR="002B1EA5" w:rsidRPr="00294500">
        <w:rPr>
          <w:rFonts w:ascii="Century Gothic" w:hAnsi="Century Gothic"/>
          <w:b/>
          <w:bCs/>
          <w:sz w:val="20"/>
          <w:szCs w:val="20"/>
        </w:rPr>
        <w:t>The minimum criteria for prequalification will be as under:</w:t>
      </w:r>
      <w:r w:rsidR="002B1EA5" w:rsidRPr="00294500">
        <w:rPr>
          <w:rFonts w:ascii="Century Gothic" w:hAnsi="Century Gothic"/>
          <w:sz w:val="20"/>
          <w:szCs w:val="20"/>
        </w:rPr>
        <w:t xml:space="preserve">  </w:t>
      </w:r>
    </w:p>
    <w:p w:rsidR="005F6FCF" w:rsidRPr="00294500" w:rsidRDefault="002B1EA5" w:rsidP="002B1EA5">
      <w:pPr>
        <w:pStyle w:val="ListParagraph"/>
        <w:numPr>
          <w:ilvl w:val="0"/>
          <w:numId w:val="2"/>
        </w:numPr>
        <w:spacing w:after="0" w:line="240" w:lineRule="auto"/>
        <w:jc w:val="both"/>
        <w:rPr>
          <w:rFonts w:ascii="Century Gothic" w:hAnsi="Century Gothic"/>
          <w:sz w:val="20"/>
          <w:szCs w:val="20"/>
        </w:rPr>
      </w:pPr>
      <w:r w:rsidRPr="00294500">
        <w:rPr>
          <w:rFonts w:ascii="Century Gothic" w:hAnsi="Century Gothic"/>
          <w:sz w:val="20"/>
          <w:szCs w:val="20"/>
        </w:rPr>
        <w:t xml:space="preserve">The Applicant(s) should be the </w:t>
      </w:r>
      <w:proofErr w:type="spellStart"/>
      <w:r w:rsidRPr="00294500">
        <w:rPr>
          <w:rFonts w:ascii="Century Gothic" w:hAnsi="Century Gothic"/>
          <w:sz w:val="20"/>
          <w:szCs w:val="20"/>
        </w:rPr>
        <w:t>bonafide</w:t>
      </w:r>
      <w:proofErr w:type="spellEnd"/>
      <w:r w:rsidRPr="00294500">
        <w:rPr>
          <w:rFonts w:ascii="Century Gothic" w:hAnsi="Century Gothic"/>
          <w:sz w:val="20"/>
          <w:szCs w:val="20"/>
        </w:rPr>
        <w:t xml:space="preserve"> Owner(s) or Power of Attorney Holder(s) of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Applicant(s) should be an Income Tax </w:t>
      </w:r>
      <w:proofErr w:type="spellStart"/>
      <w:r w:rsidRPr="00294500">
        <w:rPr>
          <w:rFonts w:ascii="Century Gothic" w:hAnsi="Century Gothic"/>
          <w:sz w:val="20"/>
          <w:szCs w:val="20"/>
        </w:rPr>
        <w:t>assessee</w:t>
      </w:r>
      <w:proofErr w:type="spellEnd"/>
      <w:r w:rsidRPr="00294500">
        <w:rPr>
          <w:rFonts w:ascii="Century Gothic" w:hAnsi="Century Gothic"/>
          <w:sz w:val="20"/>
          <w:szCs w:val="20"/>
        </w:rPr>
        <w:t xml:space="preserve">(s) with PAN No. and its Tax returns must be up-to-date.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constructed as per the sanctioned/approved Plan of the </w:t>
      </w:r>
      <w:proofErr w:type="gramStart"/>
      <w:r w:rsidRPr="00294500">
        <w:rPr>
          <w:rFonts w:ascii="Century Gothic" w:hAnsi="Century Gothic"/>
          <w:sz w:val="20"/>
          <w:szCs w:val="20"/>
        </w:rPr>
        <w:t>Competent</w:t>
      </w:r>
      <w:proofErr w:type="gramEnd"/>
      <w:r w:rsidRPr="00294500">
        <w:rPr>
          <w:rFonts w:ascii="Century Gothic" w:hAnsi="Century Gothic"/>
          <w:sz w:val="20"/>
          <w:szCs w:val="20"/>
        </w:rPr>
        <w:t xml:space="preserve"> development Authority. The building should be well maintained and not older than 20 years.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Premises should be situated in good residential/commercial locality on ground floor/1st floor with proper accessibility and provision for dedicated parking.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free from special Hazards like fire, water logging, flood, etc.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Supply of adequate potable water round the clock should be available at the premises and appropriate approvals/sanctions from the local municipal authorities should be in hand.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clear all the dues and other statutory obligations of Municipality, Corporation as well as </w:t>
      </w:r>
      <w:r w:rsidR="009E2B7E" w:rsidRPr="00294500">
        <w:rPr>
          <w:rFonts w:ascii="Century Gothic" w:hAnsi="Century Gothic"/>
          <w:sz w:val="20"/>
          <w:szCs w:val="20"/>
        </w:rPr>
        <w:t>of revenue</w:t>
      </w:r>
      <w:r w:rsidRPr="00294500">
        <w:rPr>
          <w:rFonts w:ascii="Century Gothic" w:hAnsi="Century Gothic"/>
          <w:sz w:val="20"/>
          <w:szCs w:val="20"/>
        </w:rPr>
        <w:t xml:space="preserve"> authorities.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occupancy certificate of the premises (in case of Apartments) from the local authorities should be available for leasing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be in a position to give vacant </w:t>
      </w:r>
      <w:r w:rsidR="00C56832">
        <w:rPr>
          <w:rFonts w:ascii="Century Gothic" w:hAnsi="Century Gothic"/>
          <w:sz w:val="20"/>
          <w:szCs w:val="20"/>
        </w:rPr>
        <w:t>possession</w:t>
      </w:r>
      <w:r w:rsidRPr="00294500">
        <w:rPr>
          <w:rFonts w:ascii="Century Gothic" w:hAnsi="Century Gothic"/>
          <w:sz w:val="20"/>
          <w:szCs w:val="20"/>
        </w:rPr>
        <w:t xml:space="preserve"> of the premises immediately after carrying out necessary changes/alterations as required by the Bank.  </w:t>
      </w:r>
    </w:p>
    <w:p w:rsidR="005F6FCF" w:rsidRPr="00294500" w:rsidRDefault="005F6FCF" w:rsidP="002B1EA5">
      <w:pPr>
        <w:jc w:val="both"/>
        <w:rPr>
          <w:rFonts w:ascii="Century Gothic" w:hAnsi="Century Gothic"/>
          <w:sz w:val="20"/>
          <w:szCs w:val="20"/>
        </w:rPr>
      </w:pPr>
      <w:r w:rsidRPr="00294500">
        <w:rPr>
          <w:rFonts w:ascii="Century Gothic" w:hAnsi="Century Gothic"/>
          <w:b/>
          <w:bCs/>
          <w:sz w:val="20"/>
          <w:szCs w:val="20"/>
        </w:rPr>
        <w:t>1. Method of submitting Tenders</w:t>
      </w:r>
      <w:r w:rsidRPr="00294500">
        <w:rPr>
          <w:rFonts w:ascii="Century Gothic" w:hAnsi="Century Gothic"/>
          <w:sz w:val="20"/>
          <w:szCs w:val="20"/>
        </w:rPr>
        <w:t xml:space="preserve">:  Tenders should be submitted only in sealed covers. </w:t>
      </w:r>
      <w:r w:rsidR="00FA6763" w:rsidRPr="00294500">
        <w:rPr>
          <w:rFonts w:ascii="Century Gothic" w:hAnsi="Century Gothic"/>
          <w:sz w:val="20"/>
          <w:szCs w:val="20"/>
        </w:rPr>
        <w:t xml:space="preserve">Tender covers will have three parts.   </w:t>
      </w:r>
      <w:r w:rsidRPr="00294500">
        <w:rPr>
          <w:rFonts w:ascii="Century Gothic" w:hAnsi="Century Gothic"/>
          <w:sz w:val="20"/>
          <w:szCs w:val="20"/>
        </w:rPr>
        <w:t xml:space="preserve">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First cover</w:t>
      </w:r>
      <w:r w:rsidRPr="00294500">
        <w:rPr>
          <w:rFonts w:ascii="Century Gothic" w:hAnsi="Century Gothic"/>
          <w:sz w:val="20"/>
          <w:szCs w:val="20"/>
        </w:rPr>
        <w:t xml:space="preserve"> – Technical Bid cover – This cover should contain Part I of application duly filled and signed by the bidder/s in all pages, along with necessary enclosures</w:t>
      </w:r>
      <w:r w:rsidR="00653B8B">
        <w:rPr>
          <w:rFonts w:ascii="Century Gothic" w:hAnsi="Century Gothic"/>
          <w:sz w:val="20"/>
          <w:szCs w:val="20"/>
        </w:rPr>
        <w:t xml:space="preserve"> and EMD</w:t>
      </w:r>
      <w:r w:rsidRPr="00294500">
        <w:rPr>
          <w:rFonts w:ascii="Century Gothic" w:hAnsi="Century Gothic"/>
          <w:sz w:val="20"/>
          <w:szCs w:val="20"/>
        </w:rPr>
        <w:t xml:space="preserve">.  </w:t>
      </w:r>
      <w:r w:rsidRPr="00F751CD">
        <w:rPr>
          <w:rFonts w:ascii="Century Gothic" w:hAnsi="Century Gothic"/>
          <w:b/>
          <w:bCs/>
          <w:sz w:val="20"/>
          <w:szCs w:val="20"/>
        </w:rPr>
        <w:t>The cover should be closed</w:t>
      </w:r>
      <w:r w:rsidR="00FA6763" w:rsidRPr="00F751CD">
        <w:rPr>
          <w:rFonts w:ascii="Century Gothic" w:hAnsi="Century Gothic"/>
          <w:b/>
          <w:bCs/>
          <w:sz w:val="20"/>
          <w:szCs w:val="20"/>
        </w:rPr>
        <w:t xml:space="preserve"> </w:t>
      </w:r>
      <w:r w:rsidRPr="00F751CD">
        <w:rPr>
          <w:rFonts w:ascii="Century Gothic" w:hAnsi="Century Gothic"/>
          <w:b/>
          <w:bCs/>
          <w:sz w:val="20"/>
          <w:szCs w:val="20"/>
        </w:rPr>
        <w:t>and sealed and super scribed as ―Technical bid</w:t>
      </w:r>
      <w:r w:rsidRPr="00294500">
        <w:rPr>
          <w:rFonts w:ascii="Century Gothic" w:hAnsi="Century Gothic"/>
          <w:sz w:val="20"/>
          <w:szCs w:val="20"/>
        </w:rPr>
        <w:t xml:space="preserve"> </w:t>
      </w:r>
      <w:r w:rsidRPr="00F751CD">
        <w:rPr>
          <w:rFonts w:ascii="Century Gothic" w:hAnsi="Century Gothic"/>
          <w:b/>
          <w:bCs/>
          <w:sz w:val="20"/>
          <w:szCs w:val="20"/>
        </w:rPr>
        <w:t xml:space="preserve">(as per Annexure A) for </w:t>
      </w:r>
      <w:proofErr w:type="spellStart"/>
      <w:r w:rsidR="00CB23D0">
        <w:rPr>
          <w:rFonts w:ascii="Century Gothic" w:hAnsi="Century Gothic"/>
          <w:b/>
          <w:bCs/>
          <w:sz w:val="20"/>
          <w:szCs w:val="20"/>
        </w:rPr>
        <w:t>Pali</w:t>
      </w:r>
      <w:proofErr w:type="spellEnd"/>
      <w:r w:rsidR="00EE7230" w:rsidRPr="00F751CD">
        <w:rPr>
          <w:rFonts w:ascii="Century Gothic" w:hAnsi="Century Gothic"/>
          <w:b/>
          <w:bCs/>
          <w:sz w:val="20"/>
          <w:szCs w:val="20"/>
        </w:rPr>
        <w:t xml:space="preserve"> </w:t>
      </w:r>
      <w:r w:rsidR="00FA6763" w:rsidRPr="00F751CD">
        <w:rPr>
          <w:rFonts w:ascii="Century Gothic" w:hAnsi="Century Gothic"/>
          <w:b/>
          <w:bCs/>
          <w:sz w:val="20"/>
          <w:szCs w:val="20"/>
        </w:rPr>
        <w:t>branch premises</w:t>
      </w:r>
      <w:r w:rsidRPr="00294500">
        <w:rPr>
          <w:rFonts w:ascii="Century Gothic" w:hAnsi="Century Gothic"/>
          <w:sz w:val="20"/>
          <w:szCs w:val="20"/>
        </w:rPr>
        <w:t xml:space="preserve"> and should also contain the name and address of the bidder on the cover.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Second cover</w:t>
      </w:r>
      <w:r w:rsidRPr="00294500">
        <w:rPr>
          <w:rFonts w:ascii="Century Gothic" w:hAnsi="Century Gothic"/>
          <w:sz w:val="20"/>
          <w:szCs w:val="20"/>
        </w:rPr>
        <w:t xml:space="preserve"> – Financial Bid cover – This cover should contain Part II of the application duly signed by the bidder/s in all pages.  </w:t>
      </w:r>
      <w:r w:rsidRPr="00F751CD">
        <w:rPr>
          <w:rFonts w:ascii="Century Gothic" w:hAnsi="Century Gothic"/>
          <w:b/>
          <w:bCs/>
          <w:sz w:val="20"/>
          <w:szCs w:val="20"/>
        </w:rPr>
        <w:t>This cover should be closed and sealed and super scribed as ―Financial Bid (as per Annexure B) fo</w:t>
      </w:r>
      <w:r w:rsidR="00EE7230" w:rsidRPr="00F751CD">
        <w:rPr>
          <w:rFonts w:ascii="Century Gothic" w:hAnsi="Century Gothic"/>
          <w:b/>
          <w:bCs/>
          <w:sz w:val="20"/>
          <w:szCs w:val="20"/>
        </w:rPr>
        <w:t xml:space="preserve">r </w:t>
      </w:r>
      <w:proofErr w:type="spellStart"/>
      <w:r w:rsidR="00CB23D0">
        <w:rPr>
          <w:rFonts w:ascii="Century Gothic" w:hAnsi="Century Gothic"/>
          <w:b/>
          <w:bCs/>
          <w:sz w:val="20"/>
          <w:szCs w:val="20"/>
        </w:rPr>
        <w:t>Pali</w:t>
      </w:r>
      <w:proofErr w:type="spellEnd"/>
      <w:r w:rsidRPr="00F751CD">
        <w:rPr>
          <w:rFonts w:ascii="Century Gothic" w:hAnsi="Century Gothic"/>
          <w:b/>
          <w:bCs/>
          <w:sz w:val="20"/>
          <w:szCs w:val="20"/>
        </w:rPr>
        <w:t xml:space="preserve"> branch premises</w:t>
      </w:r>
      <w:r w:rsidRPr="00294500">
        <w:rPr>
          <w:rFonts w:ascii="Century Gothic" w:hAnsi="Century Gothic"/>
          <w:sz w:val="20"/>
          <w:szCs w:val="20"/>
        </w:rPr>
        <w:t xml:space="preserve"> and should also contain the name and address of the bidder/s on the cover. </w:t>
      </w:r>
    </w:p>
    <w:p w:rsidR="005F6FCF" w:rsidRPr="00294500" w:rsidRDefault="005F6FCF" w:rsidP="00EE7230">
      <w:pPr>
        <w:pStyle w:val="ListParagraph"/>
        <w:numPr>
          <w:ilvl w:val="1"/>
          <w:numId w:val="5"/>
        </w:numPr>
        <w:ind w:left="720"/>
        <w:jc w:val="both"/>
        <w:rPr>
          <w:rFonts w:ascii="Century Gothic" w:hAnsi="Century Gothic"/>
          <w:b/>
          <w:bCs/>
          <w:sz w:val="20"/>
          <w:szCs w:val="20"/>
        </w:rPr>
      </w:pPr>
      <w:r w:rsidRPr="00294500">
        <w:rPr>
          <w:rFonts w:ascii="Century Gothic" w:hAnsi="Century Gothic"/>
          <w:b/>
          <w:bCs/>
          <w:sz w:val="20"/>
          <w:szCs w:val="20"/>
        </w:rPr>
        <w:t>Third cover</w:t>
      </w:r>
      <w:r w:rsidRPr="00294500">
        <w:rPr>
          <w:rFonts w:ascii="Century Gothic" w:hAnsi="Century Gothic"/>
          <w:sz w:val="20"/>
          <w:szCs w:val="20"/>
        </w:rPr>
        <w:t xml:space="preserve"> – Both the first and second cover should be placed in the third cover and should be super scribed as ―SEALED TENDER FOR </w:t>
      </w:r>
      <w:r w:rsidR="00574256">
        <w:rPr>
          <w:rFonts w:ascii="Century Gothic" w:hAnsi="Century Gothic"/>
          <w:sz w:val="20"/>
          <w:szCs w:val="20"/>
        </w:rPr>
        <w:t>PALI</w:t>
      </w:r>
      <w:r w:rsidR="00EE7230" w:rsidRPr="00294500">
        <w:rPr>
          <w:rFonts w:ascii="Century Gothic" w:hAnsi="Century Gothic"/>
          <w:sz w:val="20"/>
          <w:szCs w:val="20"/>
        </w:rPr>
        <w:t xml:space="preserve"> </w:t>
      </w:r>
      <w:r w:rsidRPr="00294500">
        <w:rPr>
          <w:rFonts w:ascii="Century Gothic" w:hAnsi="Century Gothic"/>
          <w:sz w:val="20"/>
          <w:szCs w:val="20"/>
        </w:rPr>
        <w:t xml:space="preserve">BRANCH PREMISES and to be </w:t>
      </w:r>
      <w:r w:rsidRPr="00294500">
        <w:rPr>
          <w:rFonts w:ascii="Century Gothic" w:hAnsi="Century Gothic"/>
          <w:sz w:val="20"/>
          <w:szCs w:val="20"/>
        </w:rPr>
        <w:lastRenderedPageBreak/>
        <w:t xml:space="preserve">addressed to </w:t>
      </w:r>
      <w:r w:rsidRPr="00294500">
        <w:rPr>
          <w:rFonts w:ascii="Century Gothic" w:hAnsi="Century Gothic"/>
          <w:b/>
          <w:bCs/>
          <w:sz w:val="20"/>
          <w:szCs w:val="20"/>
        </w:rPr>
        <w:t>Central Bank of Ind</w:t>
      </w:r>
      <w:r w:rsidR="00EE7230" w:rsidRPr="00294500">
        <w:rPr>
          <w:rFonts w:ascii="Century Gothic" w:hAnsi="Century Gothic"/>
          <w:b/>
          <w:bCs/>
          <w:sz w:val="20"/>
          <w:szCs w:val="20"/>
        </w:rPr>
        <w:t xml:space="preserve">ia, BSD department Regional Office </w:t>
      </w:r>
      <w:r w:rsidR="00574256">
        <w:rPr>
          <w:rFonts w:ascii="Century Gothic" w:hAnsi="Century Gothic"/>
          <w:b/>
          <w:bCs/>
          <w:sz w:val="20"/>
          <w:szCs w:val="20"/>
        </w:rPr>
        <w:t>Jhansi First</w:t>
      </w:r>
      <w:r w:rsidR="00F751CD">
        <w:rPr>
          <w:rFonts w:ascii="Century Gothic" w:hAnsi="Century Gothic"/>
          <w:b/>
          <w:bCs/>
          <w:sz w:val="20"/>
          <w:szCs w:val="20"/>
        </w:rPr>
        <w:t xml:space="preserve"> Floor BKD College premises opposite </w:t>
      </w:r>
      <w:proofErr w:type="spellStart"/>
      <w:r w:rsidR="00F751CD">
        <w:rPr>
          <w:rFonts w:ascii="Century Gothic" w:hAnsi="Century Gothic"/>
          <w:b/>
          <w:bCs/>
          <w:sz w:val="20"/>
          <w:szCs w:val="20"/>
        </w:rPr>
        <w:t>Vikas</w:t>
      </w:r>
      <w:proofErr w:type="spellEnd"/>
      <w:r w:rsidR="00F751CD">
        <w:rPr>
          <w:rFonts w:ascii="Century Gothic" w:hAnsi="Century Gothic"/>
          <w:b/>
          <w:bCs/>
          <w:sz w:val="20"/>
          <w:szCs w:val="20"/>
        </w:rPr>
        <w:t xml:space="preserve"> </w:t>
      </w:r>
      <w:proofErr w:type="spellStart"/>
      <w:r w:rsidR="00F751CD">
        <w:rPr>
          <w:rFonts w:ascii="Century Gothic" w:hAnsi="Century Gothic"/>
          <w:b/>
          <w:bCs/>
          <w:sz w:val="20"/>
          <w:szCs w:val="20"/>
        </w:rPr>
        <w:t>Bhavan</w:t>
      </w:r>
      <w:proofErr w:type="spellEnd"/>
      <w:r w:rsidR="00F751CD">
        <w:rPr>
          <w:rFonts w:ascii="Century Gothic" w:hAnsi="Century Gothic"/>
          <w:b/>
          <w:bCs/>
          <w:sz w:val="20"/>
          <w:szCs w:val="20"/>
        </w:rPr>
        <w:t xml:space="preserve">, </w:t>
      </w:r>
      <w:r w:rsidR="00EE7230" w:rsidRPr="00294500">
        <w:rPr>
          <w:rFonts w:ascii="Century Gothic" w:hAnsi="Century Gothic"/>
          <w:b/>
          <w:bCs/>
          <w:sz w:val="20"/>
          <w:szCs w:val="20"/>
        </w:rPr>
        <w:t xml:space="preserve">Gwalior Road Jhansi-284003. </w:t>
      </w:r>
    </w:p>
    <w:p w:rsidR="005F6FCF" w:rsidRPr="009E2B7E" w:rsidRDefault="005F6FCF" w:rsidP="009E2B7E">
      <w:pPr>
        <w:pStyle w:val="ListParagraph"/>
        <w:numPr>
          <w:ilvl w:val="0"/>
          <w:numId w:val="7"/>
        </w:numPr>
        <w:spacing w:after="0"/>
        <w:jc w:val="both"/>
        <w:rPr>
          <w:rFonts w:ascii="Century Gothic" w:hAnsi="Century Gothic"/>
          <w:sz w:val="20"/>
          <w:szCs w:val="20"/>
        </w:rPr>
      </w:pPr>
      <w:r w:rsidRPr="009E2B7E">
        <w:rPr>
          <w:rFonts w:ascii="Century Gothic" w:hAnsi="Century Gothic"/>
          <w:b/>
          <w:bCs/>
          <w:sz w:val="20"/>
          <w:szCs w:val="20"/>
        </w:rPr>
        <w:t>Last date for submission of Tende</w:t>
      </w:r>
      <w:r w:rsidRPr="00A14B34">
        <w:rPr>
          <w:rFonts w:ascii="Century Gothic" w:hAnsi="Century Gothic"/>
          <w:b/>
          <w:bCs/>
          <w:sz w:val="20"/>
          <w:szCs w:val="20"/>
        </w:rPr>
        <w:t>r</w:t>
      </w:r>
      <w:r w:rsidRPr="009E2B7E">
        <w:rPr>
          <w:rFonts w:ascii="Century Gothic" w:hAnsi="Century Gothic"/>
          <w:sz w:val="20"/>
          <w:szCs w:val="20"/>
        </w:rPr>
        <w:t xml:space="preserve">:  </w:t>
      </w:r>
      <w:r w:rsidR="00574256">
        <w:rPr>
          <w:rFonts w:ascii="Century Gothic" w:hAnsi="Century Gothic"/>
          <w:b/>
          <w:bCs/>
          <w:sz w:val="20"/>
          <w:szCs w:val="20"/>
        </w:rPr>
        <w:t>22/05/2024</w:t>
      </w:r>
      <w:r w:rsidRPr="009E2B7E">
        <w:rPr>
          <w:rFonts w:ascii="Century Gothic" w:hAnsi="Century Gothic"/>
          <w:b/>
          <w:bCs/>
          <w:sz w:val="20"/>
          <w:szCs w:val="20"/>
        </w:rPr>
        <w:t xml:space="preserve"> </w:t>
      </w:r>
      <w:proofErr w:type="spellStart"/>
      <w:r w:rsidR="00EA14F1">
        <w:rPr>
          <w:rFonts w:ascii="Century Gothic" w:hAnsi="Century Gothic"/>
          <w:b/>
          <w:bCs/>
          <w:sz w:val="20"/>
          <w:szCs w:val="20"/>
        </w:rPr>
        <w:t>upto</w:t>
      </w:r>
      <w:proofErr w:type="spellEnd"/>
      <w:r w:rsidR="00EA14F1">
        <w:rPr>
          <w:rFonts w:ascii="Century Gothic" w:hAnsi="Century Gothic"/>
          <w:b/>
          <w:bCs/>
          <w:sz w:val="20"/>
          <w:szCs w:val="20"/>
        </w:rPr>
        <w:t xml:space="preserve"> 05:00 PM.</w:t>
      </w:r>
      <w:r w:rsidRPr="009E2B7E">
        <w:rPr>
          <w:rFonts w:ascii="Century Gothic" w:hAnsi="Century Gothic"/>
          <w:sz w:val="20"/>
          <w:szCs w:val="20"/>
        </w:rPr>
        <w:t xml:space="preserve"> </w:t>
      </w:r>
    </w:p>
    <w:p w:rsidR="009E2B7E" w:rsidRDefault="009E2B7E" w:rsidP="009E2B7E">
      <w:pPr>
        <w:pStyle w:val="ListParagraph"/>
        <w:numPr>
          <w:ilvl w:val="0"/>
          <w:numId w:val="7"/>
        </w:numPr>
        <w:spacing w:after="0"/>
        <w:jc w:val="both"/>
        <w:rPr>
          <w:rFonts w:ascii="Century Gothic" w:hAnsi="Century Gothic"/>
          <w:sz w:val="20"/>
          <w:szCs w:val="20"/>
        </w:rPr>
      </w:pPr>
      <w:r>
        <w:rPr>
          <w:rFonts w:ascii="Century Gothic" w:hAnsi="Century Gothic"/>
          <w:sz w:val="20"/>
          <w:szCs w:val="20"/>
        </w:rPr>
        <w:t xml:space="preserve">The bidders </w:t>
      </w:r>
      <w:r w:rsidR="00916941">
        <w:rPr>
          <w:rFonts w:ascii="Century Gothic" w:hAnsi="Century Gothic"/>
          <w:sz w:val="20"/>
          <w:szCs w:val="20"/>
        </w:rPr>
        <w:t xml:space="preserve">are required </w:t>
      </w:r>
      <w:r>
        <w:rPr>
          <w:rFonts w:ascii="Century Gothic" w:hAnsi="Century Gothic"/>
          <w:sz w:val="20"/>
          <w:szCs w:val="20"/>
        </w:rPr>
        <w:t xml:space="preserve">to submit the </w:t>
      </w:r>
      <w:r w:rsidRPr="00653B8B">
        <w:rPr>
          <w:rFonts w:ascii="Century Gothic" w:hAnsi="Century Gothic"/>
          <w:b/>
          <w:bCs/>
          <w:sz w:val="20"/>
          <w:szCs w:val="20"/>
        </w:rPr>
        <w:t>Earnest money deposit (EMD)</w:t>
      </w:r>
      <w:r w:rsidR="00916941" w:rsidRPr="00653B8B">
        <w:rPr>
          <w:rFonts w:ascii="Century Gothic" w:hAnsi="Century Gothic"/>
          <w:b/>
          <w:bCs/>
          <w:sz w:val="20"/>
          <w:szCs w:val="20"/>
        </w:rPr>
        <w:t xml:space="preserve"> of </w:t>
      </w:r>
      <w:proofErr w:type="spellStart"/>
      <w:r w:rsidR="00916941" w:rsidRPr="00653B8B">
        <w:rPr>
          <w:rFonts w:ascii="Century Gothic" w:hAnsi="Century Gothic"/>
          <w:b/>
          <w:bCs/>
          <w:sz w:val="20"/>
          <w:szCs w:val="20"/>
        </w:rPr>
        <w:t>Rs</w:t>
      </w:r>
      <w:proofErr w:type="spellEnd"/>
      <w:r w:rsidR="00916941" w:rsidRPr="00653B8B">
        <w:rPr>
          <w:rFonts w:ascii="Century Gothic" w:hAnsi="Century Gothic"/>
          <w:b/>
          <w:bCs/>
          <w:sz w:val="20"/>
          <w:szCs w:val="20"/>
        </w:rPr>
        <w:t>. 3000.00 in the form of Demand Draft / Pay order favouring Central Bank of India Regional office Jhans</w:t>
      </w:r>
      <w:r w:rsidR="00916941">
        <w:rPr>
          <w:rFonts w:ascii="Century Gothic" w:hAnsi="Century Gothic"/>
          <w:sz w:val="20"/>
          <w:szCs w:val="20"/>
        </w:rPr>
        <w:t>i.</w:t>
      </w:r>
    </w:p>
    <w:p w:rsidR="00916941" w:rsidRDefault="00916941" w:rsidP="00916941">
      <w:pPr>
        <w:pStyle w:val="ListParagraph"/>
        <w:numPr>
          <w:ilvl w:val="0"/>
          <w:numId w:val="7"/>
        </w:numPr>
        <w:spacing w:after="0"/>
        <w:jc w:val="both"/>
        <w:rPr>
          <w:rFonts w:ascii="Century Gothic" w:hAnsi="Century Gothic"/>
          <w:sz w:val="20"/>
          <w:szCs w:val="20"/>
        </w:rPr>
      </w:pPr>
      <w:r>
        <w:rPr>
          <w:rFonts w:ascii="Century Gothic" w:hAnsi="Century Gothic"/>
          <w:sz w:val="20"/>
          <w:szCs w:val="20"/>
        </w:rPr>
        <w:t>The EMD is to be submitted along with technical bid. The Technical</w:t>
      </w:r>
      <w:r w:rsidRPr="00916941">
        <w:rPr>
          <w:rFonts w:ascii="Century Gothic" w:hAnsi="Century Gothic"/>
          <w:sz w:val="20"/>
          <w:szCs w:val="20"/>
        </w:rPr>
        <w:t xml:space="preserve"> bid without Tender Deposit (EMD) will not be entertained.</w:t>
      </w:r>
    </w:p>
    <w:p w:rsidR="00653B8B" w:rsidRPr="00653B8B" w:rsidRDefault="00653B8B" w:rsidP="00653B8B">
      <w:pPr>
        <w:pStyle w:val="ListParagraph"/>
        <w:numPr>
          <w:ilvl w:val="0"/>
          <w:numId w:val="7"/>
        </w:numPr>
        <w:spacing w:after="0"/>
        <w:jc w:val="both"/>
        <w:rPr>
          <w:rFonts w:ascii="Century Gothic" w:hAnsi="Century Gothic"/>
          <w:sz w:val="20"/>
          <w:szCs w:val="20"/>
        </w:rPr>
      </w:pPr>
      <w:r w:rsidRPr="00653B8B">
        <w:rPr>
          <w:rFonts w:ascii="Century Gothic" w:hAnsi="Century Gothic"/>
          <w:sz w:val="20"/>
          <w:szCs w:val="20"/>
        </w:rPr>
        <w:t xml:space="preserve">Earnest money of unsuccessful bidders shall be returned within 1 month after completion of process. In case, after completion of process, successful bidder backs out, earnest deposit should be forfeited. </w:t>
      </w:r>
    </w:p>
    <w:p w:rsidR="00F751CD" w:rsidRPr="00F751CD" w:rsidRDefault="00EE7230" w:rsidP="00F751CD">
      <w:pPr>
        <w:pStyle w:val="ListParagraph"/>
        <w:numPr>
          <w:ilvl w:val="0"/>
          <w:numId w:val="7"/>
        </w:numPr>
        <w:spacing w:after="0"/>
        <w:ind w:left="450" w:hanging="450"/>
        <w:jc w:val="both"/>
        <w:rPr>
          <w:rFonts w:ascii="Century Gothic" w:hAnsi="Century Gothic"/>
          <w:b/>
          <w:bCs/>
          <w:sz w:val="20"/>
          <w:szCs w:val="20"/>
        </w:rPr>
      </w:pPr>
      <w:r w:rsidRPr="00F751CD">
        <w:rPr>
          <w:rFonts w:ascii="Century Gothic" w:hAnsi="Century Gothic"/>
          <w:b/>
          <w:bCs/>
          <w:sz w:val="20"/>
          <w:szCs w:val="20"/>
        </w:rPr>
        <w:t xml:space="preserve">Place </w:t>
      </w:r>
      <w:r w:rsidR="005F6FCF" w:rsidRPr="00F751CD">
        <w:rPr>
          <w:rFonts w:ascii="Century Gothic" w:hAnsi="Century Gothic"/>
          <w:b/>
          <w:bCs/>
          <w:sz w:val="20"/>
          <w:szCs w:val="20"/>
        </w:rPr>
        <w:t xml:space="preserve">for </w:t>
      </w:r>
      <w:proofErr w:type="gramStart"/>
      <w:r w:rsidR="005F6FCF" w:rsidRPr="00F751CD">
        <w:rPr>
          <w:rFonts w:ascii="Century Gothic" w:hAnsi="Century Gothic"/>
          <w:b/>
          <w:bCs/>
          <w:sz w:val="20"/>
          <w:szCs w:val="20"/>
        </w:rPr>
        <w:t>submission</w:t>
      </w:r>
      <w:r w:rsidR="005F6FCF" w:rsidRPr="00F751CD">
        <w:rPr>
          <w:rFonts w:ascii="Century Gothic" w:hAnsi="Century Gothic"/>
          <w:sz w:val="20"/>
          <w:szCs w:val="20"/>
        </w:rPr>
        <w:t xml:space="preserve"> </w:t>
      </w:r>
      <w:r w:rsidR="005F6FCF" w:rsidRPr="00F751CD">
        <w:rPr>
          <w:rFonts w:ascii="Century Gothic" w:hAnsi="Century Gothic"/>
          <w:sz w:val="20"/>
          <w:szCs w:val="20"/>
          <w:u w:val="single"/>
        </w:rPr>
        <w:t>:</w:t>
      </w:r>
      <w:proofErr w:type="gramEnd"/>
      <w:r w:rsidR="005F6FCF" w:rsidRPr="00F751CD">
        <w:rPr>
          <w:rFonts w:ascii="Century Gothic" w:hAnsi="Century Gothic"/>
          <w:sz w:val="20"/>
          <w:szCs w:val="20"/>
          <w:u w:val="single"/>
        </w:rPr>
        <w:t xml:space="preserve">  </w:t>
      </w:r>
      <w:r w:rsidR="00F751CD" w:rsidRPr="00F751CD">
        <w:rPr>
          <w:rFonts w:ascii="Century Gothic" w:hAnsi="Century Gothic"/>
          <w:i/>
          <w:iCs/>
          <w:sz w:val="20"/>
          <w:szCs w:val="20"/>
          <w:u w:val="single"/>
        </w:rPr>
        <w:t xml:space="preserve">Central Bank of India, BSD department Regional Office </w:t>
      </w:r>
      <w:r w:rsidR="00F751CD">
        <w:rPr>
          <w:rFonts w:ascii="Century Gothic" w:hAnsi="Century Gothic"/>
          <w:i/>
          <w:iCs/>
          <w:sz w:val="20"/>
          <w:szCs w:val="20"/>
          <w:u w:val="single"/>
        </w:rPr>
        <w:t>Jhansi  First</w:t>
      </w:r>
      <w:r w:rsidR="00F751CD" w:rsidRPr="00F751CD">
        <w:rPr>
          <w:rFonts w:ascii="Century Gothic" w:hAnsi="Century Gothic"/>
          <w:i/>
          <w:iCs/>
          <w:sz w:val="20"/>
          <w:szCs w:val="20"/>
          <w:u w:val="single"/>
        </w:rPr>
        <w:t xml:space="preserve"> Floor BKD College premises opposite </w:t>
      </w:r>
      <w:proofErr w:type="spellStart"/>
      <w:r w:rsidR="00F751CD" w:rsidRPr="00F751CD">
        <w:rPr>
          <w:rFonts w:ascii="Century Gothic" w:hAnsi="Century Gothic"/>
          <w:i/>
          <w:iCs/>
          <w:sz w:val="20"/>
          <w:szCs w:val="20"/>
          <w:u w:val="single"/>
        </w:rPr>
        <w:t>Vikas</w:t>
      </w:r>
      <w:proofErr w:type="spellEnd"/>
      <w:r w:rsidR="00F751CD" w:rsidRPr="00F751CD">
        <w:rPr>
          <w:rFonts w:ascii="Century Gothic" w:hAnsi="Century Gothic"/>
          <w:i/>
          <w:iCs/>
          <w:sz w:val="20"/>
          <w:szCs w:val="20"/>
          <w:u w:val="single"/>
        </w:rPr>
        <w:t xml:space="preserve"> </w:t>
      </w:r>
      <w:proofErr w:type="spellStart"/>
      <w:r w:rsidR="00F751CD" w:rsidRPr="00F751CD">
        <w:rPr>
          <w:rFonts w:ascii="Century Gothic" w:hAnsi="Century Gothic"/>
          <w:i/>
          <w:iCs/>
          <w:sz w:val="20"/>
          <w:szCs w:val="20"/>
          <w:u w:val="single"/>
        </w:rPr>
        <w:t>Bhavan</w:t>
      </w:r>
      <w:proofErr w:type="spellEnd"/>
      <w:r w:rsidR="00F751CD" w:rsidRPr="00F751CD">
        <w:rPr>
          <w:rFonts w:ascii="Century Gothic" w:hAnsi="Century Gothic"/>
          <w:i/>
          <w:iCs/>
          <w:sz w:val="20"/>
          <w:szCs w:val="20"/>
          <w:u w:val="single"/>
        </w:rPr>
        <w:t>, Gwalior Road Jhansi-284003</w:t>
      </w:r>
      <w:r w:rsidR="00F751CD" w:rsidRPr="00F751CD">
        <w:rPr>
          <w:rFonts w:ascii="Century Gothic" w:hAnsi="Century Gothic"/>
          <w:b/>
          <w:bCs/>
          <w:sz w:val="20"/>
          <w:szCs w:val="20"/>
        </w:rPr>
        <w:t xml:space="preserve">. </w:t>
      </w:r>
      <w:r w:rsidR="00F751CD" w:rsidRPr="00F751CD">
        <w:rPr>
          <w:rFonts w:ascii="Century Gothic" w:hAnsi="Century Gothic"/>
          <w:sz w:val="20"/>
          <w:szCs w:val="20"/>
        </w:rPr>
        <w:t>The proposal ma</w:t>
      </w:r>
      <w:r w:rsidR="005106DA">
        <w:rPr>
          <w:rFonts w:ascii="Century Gothic" w:hAnsi="Century Gothic"/>
          <w:sz w:val="20"/>
          <w:szCs w:val="20"/>
        </w:rPr>
        <w:t xml:space="preserve">y also be submitted to </w:t>
      </w:r>
      <w:proofErr w:type="spellStart"/>
      <w:r w:rsidR="000359B5">
        <w:rPr>
          <w:rFonts w:ascii="Century Gothic" w:hAnsi="Century Gothic"/>
          <w:sz w:val="20"/>
          <w:szCs w:val="20"/>
        </w:rPr>
        <w:t>Pali</w:t>
      </w:r>
      <w:proofErr w:type="spellEnd"/>
      <w:r w:rsidR="00F751CD" w:rsidRPr="00F751CD">
        <w:rPr>
          <w:rFonts w:ascii="Century Gothic" w:hAnsi="Century Gothic"/>
          <w:sz w:val="20"/>
          <w:szCs w:val="20"/>
        </w:rPr>
        <w:t xml:space="preserve"> Branch.</w:t>
      </w:r>
      <w:r w:rsidR="00F751CD" w:rsidRPr="00F751CD">
        <w:rPr>
          <w:rFonts w:ascii="Century Gothic" w:hAnsi="Century Gothic"/>
          <w:b/>
          <w:bCs/>
          <w:sz w:val="20"/>
          <w:szCs w:val="20"/>
        </w:rPr>
        <w:t xml:space="preserve"> </w:t>
      </w:r>
    </w:p>
    <w:p w:rsidR="005F6FCF" w:rsidRPr="00F751CD" w:rsidRDefault="00643932" w:rsidP="00BC0D7E">
      <w:pPr>
        <w:pStyle w:val="ListParagraph"/>
        <w:numPr>
          <w:ilvl w:val="0"/>
          <w:numId w:val="7"/>
        </w:numPr>
        <w:spacing w:after="0"/>
        <w:jc w:val="both"/>
        <w:rPr>
          <w:rFonts w:ascii="Century Gothic" w:hAnsi="Century Gothic"/>
          <w:sz w:val="20"/>
          <w:szCs w:val="20"/>
        </w:rPr>
      </w:pPr>
      <w:r w:rsidRPr="00F751CD">
        <w:rPr>
          <w:rFonts w:ascii="Century Gothic" w:hAnsi="Century Gothic"/>
          <w:sz w:val="20"/>
          <w:szCs w:val="20"/>
        </w:rPr>
        <w:t xml:space="preserve"> </w:t>
      </w:r>
      <w:r w:rsidR="005F6FCF" w:rsidRPr="00F751CD">
        <w:rPr>
          <w:rFonts w:ascii="Century Gothic" w:hAnsi="Century Gothic"/>
          <w:sz w:val="20"/>
          <w:szCs w:val="20"/>
        </w:rPr>
        <w:t>Tenders will be opened at Regional Office</w:t>
      </w:r>
      <w:r w:rsidRPr="00F751CD">
        <w:rPr>
          <w:rFonts w:ascii="Century Gothic" w:hAnsi="Century Gothic"/>
          <w:sz w:val="20"/>
          <w:szCs w:val="20"/>
        </w:rPr>
        <w:t xml:space="preserve"> Jhansi on</w:t>
      </w:r>
      <w:r w:rsidR="005F6FCF" w:rsidRPr="00F751CD">
        <w:rPr>
          <w:rFonts w:ascii="Century Gothic" w:hAnsi="Century Gothic"/>
          <w:sz w:val="20"/>
          <w:szCs w:val="20"/>
        </w:rPr>
        <w:t xml:space="preserve"> any date decided by the Bank in due course.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94500">
        <w:rPr>
          <w:rFonts w:ascii="Century Gothic" w:hAnsi="Century Gothic"/>
          <w:sz w:val="20"/>
          <w:szCs w:val="20"/>
        </w:rPr>
        <w:t>etc</w:t>
      </w:r>
      <w:proofErr w:type="spellEnd"/>
      <w:r w:rsidRPr="00294500">
        <w:rPr>
          <w:rFonts w:ascii="Century Gothic" w:hAnsi="Century Gothic"/>
          <w:sz w:val="20"/>
          <w:szCs w:val="20"/>
        </w:rPr>
        <w:t xml:space="preserve">) and other essential requirements spelt out in Technical Bid.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Banks decision on selection of the prospective offer is final.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In case of dispute the decision of the Bank will be final and binding on all.</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Rent:</w:t>
      </w:r>
      <w:r w:rsidRPr="00294500">
        <w:rPr>
          <w:rFonts w:ascii="Century Gothic" w:hAnsi="Century Gothic"/>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Execution of the lease Documents:</w:t>
      </w:r>
      <w:r w:rsidRPr="00294500">
        <w:rPr>
          <w:rFonts w:ascii="Century Gothic" w:hAnsi="Century Gothic"/>
          <w:sz w:val="20"/>
          <w:szCs w:val="20"/>
        </w:rPr>
        <w:t xml:space="preserve">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43932" w:rsidRPr="00294500" w:rsidRDefault="00643932" w:rsidP="00BC0D7E">
      <w:pPr>
        <w:spacing w:after="0"/>
        <w:jc w:val="both"/>
        <w:rPr>
          <w:rFonts w:ascii="Century Gothic" w:hAnsi="Century Gothic"/>
          <w:sz w:val="20"/>
          <w:szCs w:val="20"/>
        </w:rPr>
      </w:pPr>
    </w:p>
    <w:p w:rsidR="00BC0D7E" w:rsidRPr="00294500" w:rsidRDefault="00BC0D7E" w:rsidP="00BC0D7E">
      <w:pPr>
        <w:spacing w:after="0"/>
        <w:jc w:val="both"/>
        <w:rPr>
          <w:rFonts w:ascii="Century Gothic" w:hAnsi="Century Gothic"/>
        </w:rPr>
      </w:pPr>
    </w:p>
    <w:p w:rsidR="00916941" w:rsidRDefault="004729A8" w:rsidP="00BC0D7E">
      <w:pPr>
        <w:spacing w:after="0"/>
        <w:jc w:val="both"/>
        <w:rPr>
          <w:rFonts w:ascii="Century Gothic" w:hAnsi="Century Gothic"/>
          <w:b/>
          <w:bCs/>
        </w:rPr>
      </w:pPr>
      <w:r>
        <w:rPr>
          <w:rFonts w:ascii="Century Gothic" w:hAnsi="Century Gothic"/>
          <w:b/>
          <w:bCs/>
        </w:rPr>
        <w:t>Regional Head</w:t>
      </w:r>
    </w:p>
    <w:p w:rsidR="004729A8" w:rsidRDefault="004729A8" w:rsidP="00BC0D7E">
      <w:pPr>
        <w:spacing w:after="0"/>
        <w:jc w:val="both"/>
        <w:rPr>
          <w:rFonts w:ascii="Century Gothic" w:hAnsi="Century Gothic"/>
        </w:rPr>
      </w:pPr>
      <w:r>
        <w:rPr>
          <w:rFonts w:ascii="Century Gothic" w:hAnsi="Century Gothic"/>
          <w:b/>
          <w:bCs/>
        </w:rPr>
        <w:t>Regional office Jhansi</w:t>
      </w:r>
    </w:p>
    <w:sectPr w:rsidR="004729A8" w:rsidSect="00BC0D7E">
      <w:pgSz w:w="11906" w:h="16838"/>
      <w:pgMar w:top="81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4809"/>
    <w:multiLevelType w:val="hybridMultilevel"/>
    <w:tmpl w:val="705615F6"/>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
    <w:nsid w:val="4DF90B85"/>
    <w:multiLevelType w:val="hybridMultilevel"/>
    <w:tmpl w:val="3B82644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6C7BBC"/>
    <w:multiLevelType w:val="hybridMultilevel"/>
    <w:tmpl w:val="2F7888F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F804E0"/>
    <w:multiLevelType w:val="hybridMultilevel"/>
    <w:tmpl w:val="2F449D74"/>
    <w:lvl w:ilvl="0" w:tplc="25A0E4CE">
      <w:start w:val="2"/>
      <w:numFmt w:val="decimal"/>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73D170B9"/>
    <w:multiLevelType w:val="hybridMultilevel"/>
    <w:tmpl w:val="9290420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AC3AF3"/>
    <w:multiLevelType w:val="hybridMultilevel"/>
    <w:tmpl w:val="61EC2C4E"/>
    <w:lvl w:ilvl="0" w:tplc="40090011">
      <w:start w:val="1"/>
      <w:numFmt w:val="decimal"/>
      <w:lvlText w:val="%1)"/>
      <w:lvlJc w:val="left"/>
      <w:pPr>
        <w:ind w:left="720" w:hanging="360"/>
      </w:p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D1568E1"/>
    <w:multiLevelType w:val="hybridMultilevel"/>
    <w:tmpl w:val="5F78E53A"/>
    <w:lvl w:ilvl="0" w:tplc="40090017">
      <w:start w:val="1"/>
      <w:numFmt w:val="lowerLetter"/>
      <w:lvlText w:val="%1)"/>
      <w:lvlJc w:val="left"/>
      <w:pPr>
        <w:ind w:left="720" w:hanging="360"/>
      </w:pPr>
    </w:lvl>
    <w:lvl w:ilvl="1" w:tplc="79682DA2">
      <w:start w:val="1"/>
      <w:numFmt w:val="bullet"/>
      <w:lvlText w:val=""/>
      <w:lvlJc w:val="left"/>
      <w:pPr>
        <w:ind w:left="1440" w:hanging="360"/>
      </w:pPr>
      <w:rPr>
        <w:rFonts w:ascii="Calibri" w:eastAsiaTheme="minorHAnsi"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112E3"/>
    <w:multiLevelType w:val="hybridMultilevel"/>
    <w:tmpl w:val="8FFEA8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CF"/>
    <w:rsid w:val="000359B5"/>
    <w:rsid w:val="00174B56"/>
    <w:rsid w:val="00294500"/>
    <w:rsid w:val="002B1EA5"/>
    <w:rsid w:val="004729A8"/>
    <w:rsid w:val="00475FF6"/>
    <w:rsid w:val="005106DA"/>
    <w:rsid w:val="00574256"/>
    <w:rsid w:val="005F6FCF"/>
    <w:rsid w:val="00643932"/>
    <w:rsid w:val="00653B8B"/>
    <w:rsid w:val="007129FD"/>
    <w:rsid w:val="007C07ED"/>
    <w:rsid w:val="007C6853"/>
    <w:rsid w:val="00916941"/>
    <w:rsid w:val="009E2B7E"/>
    <w:rsid w:val="00A14B34"/>
    <w:rsid w:val="00A243A8"/>
    <w:rsid w:val="00A40CED"/>
    <w:rsid w:val="00AE1A52"/>
    <w:rsid w:val="00BC0D7E"/>
    <w:rsid w:val="00C56832"/>
    <w:rsid w:val="00CB23D0"/>
    <w:rsid w:val="00D81357"/>
    <w:rsid w:val="00EA14F1"/>
    <w:rsid w:val="00EE7230"/>
    <w:rsid w:val="00F751CD"/>
    <w:rsid w:val="00FA67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 AHMAD MEERAN</dc:creator>
  <cp:lastModifiedBy>JAVED AHMAD MEERAN</cp:lastModifiedBy>
  <cp:revision>5</cp:revision>
  <cp:lastPrinted>2024-04-30T11:39:00Z</cp:lastPrinted>
  <dcterms:created xsi:type="dcterms:W3CDTF">2024-04-23T08:17:00Z</dcterms:created>
  <dcterms:modified xsi:type="dcterms:W3CDTF">2024-04-30T12:56:00Z</dcterms:modified>
</cp:coreProperties>
</file>