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8E3D33" w:rsidRDefault="0089491C" w:rsidP="008E3D33">
      <w:pPr>
        <w:spacing w:after="0" w:afterAutospacing="0" w:line="160" w:lineRule="atLeast"/>
        <w:ind w:right="-279"/>
        <w:jc w:val="center"/>
        <w:rPr>
          <w:rFonts w:asciiTheme="minorHAnsi" w:eastAsia="Arial" w:hAnsiTheme="minorHAnsi"/>
          <w:b/>
          <w:highlight w:val="yellow"/>
        </w:rPr>
      </w:pPr>
      <w:r w:rsidRPr="004122EA">
        <w:rPr>
          <w:rFonts w:asciiTheme="minorHAnsi" w:eastAsia="Arial" w:hAnsiTheme="minorHAnsi"/>
          <w:b/>
        </w:rPr>
        <w:t xml:space="preserve">Proposed Interior, Electrical and Allied Repair works at, </w:t>
      </w:r>
      <w:r w:rsidR="0020278D" w:rsidRPr="0020278D">
        <w:rPr>
          <w:rFonts w:asciiTheme="minorHAnsi" w:eastAsia="Arial" w:hAnsiTheme="minorHAnsi"/>
          <w:b/>
          <w:highlight w:val="yellow"/>
        </w:rPr>
        <w:t>(</w:t>
      </w:r>
      <w:r w:rsidR="0062418B">
        <w:rPr>
          <w:rFonts w:asciiTheme="minorHAnsi" w:eastAsia="Arial" w:hAnsiTheme="minorHAnsi"/>
          <w:b/>
          <w:highlight w:val="yellow"/>
        </w:rPr>
        <w:t xml:space="preserve">Ennore </w:t>
      </w:r>
      <w:r w:rsidR="009943C8">
        <w:rPr>
          <w:rFonts w:asciiTheme="minorHAnsi" w:eastAsia="Arial" w:hAnsiTheme="minorHAnsi"/>
          <w:b/>
          <w:highlight w:val="yellow"/>
        </w:rPr>
        <w:t xml:space="preserve">Branch – </w:t>
      </w:r>
      <w:r w:rsidR="008E3D33">
        <w:rPr>
          <w:rFonts w:asciiTheme="minorHAnsi" w:eastAsia="Arial" w:hAnsiTheme="minorHAnsi"/>
          <w:b/>
          <w:highlight w:val="yellow"/>
        </w:rPr>
        <w:t>No. 39, KH Road, Kamaraj Nagar</w:t>
      </w:r>
      <w:r w:rsidR="009943C8">
        <w:rPr>
          <w:rFonts w:asciiTheme="minorHAnsi" w:eastAsia="Arial" w:hAnsiTheme="minorHAnsi"/>
          <w:b/>
          <w:highlight w:val="yellow"/>
        </w:rPr>
        <w:t xml:space="preserve">, </w:t>
      </w:r>
      <w:r w:rsidR="008E3D33">
        <w:rPr>
          <w:rFonts w:asciiTheme="minorHAnsi" w:eastAsia="Arial" w:hAnsiTheme="minorHAnsi"/>
          <w:b/>
          <w:highlight w:val="yellow"/>
        </w:rPr>
        <w:t xml:space="preserve">Ennore, </w:t>
      </w:r>
      <w:r w:rsidR="009943C8">
        <w:rPr>
          <w:rFonts w:asciiTheme="minorHAnsi" w:eastAsia="Arial" w:hAnsiTheme="minorHAnsi"/>
          <w:b/>
          <w:highlight w:val="yellow"/>
        </w:rPr>
        <w:t>Chennai 600 0</w:t>
      </w:r>
      <w:r w:rsidR="008E3D33">
        <w:rPr>
          <w:rFonts w:asciiTheme="minorHAnsi" w:eastAsia="Arial" w:hAnsiTheme="minorHAnsi"/>
          <w:b/>
          <w:highlight w:val="yellow"/>
        </w:rPr>
        <w:t>57</w:t>
      </w:r>
      <w:r w:rsidR="0020278D" w:rsidRPr="0020278D">
        <w:rPr>
          <w:rFonts w:asciiTheme="minorHAnsi" w:eastAsia="Arial" w:hAnsiTheme="minorHAnsi"/>
          <w:b/>
          <w:highlight w:val="yellow"/>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8E3D33" w:rsidP="008E3D33">
            <w:pPr>
              <w:spacing w:after="0" w:afterAutospacing="0" w:line="120" w:lineRule="atLeast"/>
              <w:ind w:right="-199"/>
              <w:rPr>
                <w:rFonts w:eastAsia="Arial"/>
                <w:highlight w:val="yellow"/>
              </w:rPr>
            </w:pPr>
            <w:r>
              <w:rPr>
                <w:rFonts w:eastAsia="Arial"/>
                <w:highlight w:val="yellow"/>
              </w:rPr>
              <w:t>06</w:t>
            </w:r>
            <w:r w:rsidR="00BF650E">
              <w:rPr>
                <w:rFonts w:eastAsia="Arial"/>
                <w:highlight w:val="yellow"/>
              </w:rPr>
              <w:t>/0</w:t>
            </w:r>
            <w:r>
              <w:rPr>
                <w:rFonts w:eastAsia="Arial"/>
                <w:highlight w:val="yellow"/>
              </w:rPr>
              <w:t>7</w:t>
            </w:r>
            <w:r w:rsidR="00BF650E">
              <w:rPr>
                <w:rFonts w:eastAsia="Arial"/>
                <w:highlight w:val="yellow"/>
              </w:rPr>
              <w:t>/202</w:t>
            </w:r>
            <w:r>
              <w:rPr>
                <w:rFonts w:eastAsia="Arial"/>
                <w:highlight w:val="yellow"/>
              </w:rPr>
              <w:t>3</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8E3D33" w:rsidP="008E3D33">
            <w:pPr>
              <w:spacing w:after="0" w:afterAutospacing="0" w:line="120" w:lineRule="atLeast"/>
              <w:ind w:right="-199"/>
              <w:rPr>
                <w:rFonts w:eastAsia="Arial"/>
              </w:rPr>
            </w:pPr>
            <w:r>
              <w:rPr>
                <w:rFonts w:eastAsia="Arial"/>
              </w:rPr>
              <w:t>27</w:t>
            </w:r>
            <w:r w:rsidR="00BF650E">
              <w:rPr>
                <w:rFonts w:eastAsia="Arial"/>
              </w:rPr>
              <w:t>/0</w:t>
            </w:r>
            <w:r>
              <w:rPr>
                <w:rFonts w:eastAsia="Arial"/>
              </w:rPr>
              <w:t>7</w:t>
            </w:r>
            <w:r w:rsidR="00C627D2">
              <w:rPr>
                <w:rFonts w:eastAsia="Arial"/>
              </w:rPr>
              <w:t>/2023</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8E3D33">
              <w:rPr>
                <w:rFonts w:eastAsia="Arial"/>
              </w:rPr>
              <w:t>28</w:t>
            </w:r>
            <w:r w:rsidR="00BF650E">
              <w:rPr>
                <w:rFonts w:eastAsia="Arial"/>
              </w:rPr>
              <w:t>/0</w:t>
            </w:r>
            <w:r w:rsidR="008E3D33">
              <w:rPr>
                <w:rFonts w:eastAsia="Arial"/>
              </w:rPr>
              <w:t>7</w:t>
            </w:r>
            <w:r w:rsidR="00BF650E">
              <w:rPr>
                <w:rFonts w:eastAsia="Arial"/>
              </w:rPr>
              <w:t>/202</w:t>
            </w:r>
            <w:r w:rsidR="008E3D33">
              <w:rPr>
                <w:rFonts w:eastAsia="Arial"/>
              </w:rPr>
              <w:t>3</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bookmarkStart w:id="0" w:name="_GoBack"/>
            <w:bookmarkEnd w:id="0"/>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907ADF" w:rsidRDefault="00907ADF" w:rsidP="00907ADF">
            <w:pPr>
              <w:autoSpaceDE w:val="0"/>
              <w:autoSpaceDN w:val="0"/>
              <w:adjustRightInd w:val="0"/>
              <w:spacing w:after="0" w:afterAutospacing="0"/>
            </w:pPr>
            <w:r>
              <w:t xml:space="preserve">Mr. </w:t>
            </w:r>
            <w:r w:rsidR="008E3D33">
              <w:t>Soubhagya Ranjan Sial</w:t>
            </w:r>
          </w:p>
          <w:p w:rsidR="00907ADF" w:rsidRDefault="00907ADF" w:rsidP="00907ADF">
            <w:pPr>
              <w:autoSpaceDE w:val="0"/>
              <w:autoSpaceDN w:val="0"/>
              <w:adjustRightInd w:val="0"/>
              <w:spacing w:after="0" w:afterAutospacing="0"/>
            </w:pPr>
            <w:r>
              <w:t>Chief Manager – GAD</w:t>
            </w:r>
          </w:p>
          <w:p w:rsidR="00907ADF" w:rsidRDefault="00907ADF" w:rsidP="00907ADF">
            <w:pPr>
              <w:autoSpaceDE w:val="0"/>
              <w:autoSpaceDN w:val="0"/>
              <w:adjustRightInd w:val="0"/>
              <w:spacing w:after="0" w:afterAutospacing="0"/>
            </w:pPr>
            <w:r>
              <w:t xml:space="preserve">Mob: </w:t>
            </w:r>
            <w:r w:rsidR="002E5C9F">
              <w:t>8939975807</w:t>
            </w:r>
          </w:p>
          <w:p w:rsidR="00DC7908" w:rsidRDefault="00907ADF" w:rsidP="00907ADF">
            <w:pPr>
              <w:autoSpaceDE w:val="0"/>
              <w:autoSpaceDN w:val="0"/>
              <w:adjustRightInd w:val="0"/>
              <w:spacing w:after="0" w:afterAutospacing="0"/>
            </w:pPr>
            <w:r>
              <w:t>Landline: 044-28883203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F70921" w:rsidRPr="00F70921">
        <w:rPr>
          <w:rFonts w:asciiTheme="minorHAnsi" w:eastAsia="Arial" w:hAnsiTheme="minorHAnsi"/>
          <w:b/>
        </w:rPr>
        <w:t>Ennore Branch – No. 39, KH Road, Kamaraj Nagar, Ennore, Chennai 600 057</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DA7B13">
        <w:rPr>
          <w:rFonts w:asciiTheme="minorHAnsi" w:hAnsiTheme="minorHAnsi" w:cs="Times New Roman"/>
          <w:sz w:val="22"/>
          <w:szCs w:val="22"/>
        </w:rPr>
        <w:t>06</w:t>
      </w:r>
      <w:r w:rsidR="0057225E">
        <w:rPr>
          <w:rFonts w:asciiTheme="minorHAnsi" w:hAnsiTheme="minorHAnsi" w:cs="Times New Roman"/>
          <w:sz w:val="22"/>
          <w:szCs w:val="22"/>
        </w:rPr>
        <w:t>/0</w:t>
      </w:r>
      <w:r w:rsidR="00DA7B13">
        <w:rPr>
          <w:rFonts w:asciiTheme="minorHAnsi" w:hAnsiTheme="minorHAnsi" w:cs="Times New Roman"/>
          <w:sz w:val="22"/>
          <w:szCs w:val="22"/>
        </w:rPr>
        <w:t>7</w:t>
      </w:r>
      <w:r w:rsidR="0057225E">
        <w:rPr>
          <w:rFonts w:asciiTheme="minorHAnsi" w:hAnsiTheme="minorHAnsi" w:cs="Times New Roman"/>
          <w:sz w:val="22"/>
          <w:szCs w:val="22"/>
        </w:rPr>
        <w:t>/202</w:t>
      </w:r>
      <w:r w:rsidR="00DA7B13">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DA7B13">
        <w:rPr>
          <w:rFonts w:asciiTheme="minorHAnsi" w:hAnsiTheme="minorHAnsi" w:cs="Times New Roman"/>
          <w:sz w:val="22"/>
          <w:szCs w:val="22"/>
        </w:rPr>
        <w:t>27</w:t>
      </w:r>
      <w:r w:rsidR="0057225E">
        <w:rPr>
          <w:rFonts w:asciiTheme="minorHAnsi" w:hAnsiTheme="minorHAnsi" w:cs="Times New Roman"/>
          <w:sz w:val="22"/>
          <w:szCs w:val="22"/>
        </w:rPr>
        <w:t>/0</w:t>
      </w:r>
      <w:r w:rsidR="00DA7B13">
        <w:rPr>
          <w:rFonts w:asciiTheme="minorHAnsi" w:hAnsiTheme="minorHAnsi" w:cs="Times New Roman"/>
          <w:sz w:val="22"/>
          <w:szCs w:val="22"/>
        </w:rPr>
        <w:t>7</w:t>
      </w:r>
      <w:r w:rsidR="0057225E">
        <w:rPr>
          <w:rFonts w:asciiTheme="minorHAnsi" w:hAnsiTheme="minorHAnsi" w:cs="Times New Roman"/>
          <w:sz w:val="22"/>
          <w:szCs w:val="22"/>
        </w:rPr>
        <w:t>/202</w:t>
      </w:r>
      <w:r w:rsidR="00DA7B13">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DA7B13">
        <w:rPr>
          <w:rFonts w:asciiTheme="minorHAnsi" w:hAnsiTheme="minorHAnsi" w:cs="Times New Roman"/>
          <w:sz w:val="22"/>
          <w:szCs w:val="22"/>
        </w:rPr>
        <w:t>06</w:t>
      </w:r>
      <w:r w:rsidR="00907ADF">
        <w:rPr>
          <w:rFonts w:asciiTheme="minorHAnsi" w:hAnsiTheme="minorHAnsi" w:cs="Times New Roman"/>
          <w:sz w:val="22"/>
          <w:szCs w:val="22"/>
        </w:rPr>
        <w:t>/0</w:t>
      </w:r>
      <w:r w:rsidR="00DA7B13">
        <w:rPr>
          <w:rFonts w:asciiTheme="minorHAnsi" w:hAnsiTheme="minorHAnsi" w:cs="Times New Roman"/>
          <w:sz w:val="22"/>
          <w:szCs w:val="22"/>
        </w:rPr>
        <w:t>7</w:t>
      </w:r>
      <w:r w:rsidR="00907ADF">
        <w:rPr>
          <w:rFonts w:asciiTheme="minorHAnsi" w:hAnsiTheme="minorHAnsi" w:cs="Times New Roman"/>
          <w:sz w:val="22"/>
          <w:szCs w:val="22"/>
        </w:rPr>
        <w:t>/202</w:t>
      </w:r>
      <w:r w:rsidR="00DA7B13">
        <w:rPr>
          <w:rFonts w:asciiTheme="minorHAnsi" w:hAnsiTheme="minorHAnsi" w:cs="Times New Roman"/>
          <w:sz w:val="22"/>
          <w:szCs w:val="22"/>
        </w:rPr>
        <w:t>3</w:t>
      </w:r>
      <w:r w:rsidRPr="0089491C">
        <w:rPr>
          <w:rFonts w:asciiTheme="minorHAnsi" w:hAnsiTheme="minorHAnsi" w:cs="Times New Roman"/>
          <w:sz w:val="22"/>
          <w:szCs w:val="22"/>
        </w:rPr>
        <w:t xml:space="preserve"> to </w:t>
      </w:r>
      <w:r w:rsidR="00DA7B13">
        <w:rPr>
          <w:rFonts w:asciiTheme="minorHAnsi" w:hAnsiTheme="minorHAnsi" w:cs="Times New Roman"/>
          <w:sz w:val="22"/>
          <w:szCs w:val="22"/>
        </w:rPr>
        <w:t>27</w:t>
      </w:r>
      <w:r w:rsidR="00907ADF">
        <w:rPr>
          <w:rFonts w:asciiTheme="minorHAnsi" w:hAnsiTheme="minorHAnsi" w:cs="Times New Roman"/>
          <w:sz w:val="22"/>
          <w:szCs w:val="22"/>
        </w:rPr>
        <w:t>/0</w:t>
      </w:r>
      <w:r w:rsidR="00DA7B13">
        <w:rPr>
          <w:rFonts w:asciiTheme="minorHAnsi" w:hAnsiTheme="minorHAnsi" w:cs="Times New Roman"/>
          <w:sz w:val="22"/>
          <w:szCs w:val="22"/>
        </w:rPr>
        <w:t>7</w:t>
      </w:r>
      <w:r w:rsidR="00907ADF">
        <w:rPr>
          <w:rFonts w:asciiTheme="minorHAnsi" w:hAnsiTheme="minorHAnsi" w:cs="Times New Roman"/>
          <w:sz w:val="22"/>
          <w:szCs w:val="22"/>
        </w:rPr>
        <w:t>/202</w:t>
      </w:r>
      <w:r w:rsidR="00DA7B13">
        <w:rPr>
          <w:rFonts w:asciiTheme="minorHAnsi" w:hAnsiTheme="minorHAnsi" w:cs="Times New Roman"/>
          <w:sz w:val="22"/>
          <w:szCs w:val="22"/>
        </w:rPr>
        <w:t>3</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015BDE">
        <w:rPr>
          <w:rFonts w:asciiTheme="minorHAnsi" w:hAnsiTheme="minorHAnsi" w:cs="Times New Roman"/>
          <w:sz w:val="22"/>
          <w:szCs w:val="22"/>
        </w:rPr>
        <w:t>27</w:t>
      </w:r>
      <w:r w:rsidR="003D367F">
        <w:rPr>
          <w:rFonts w:asciiTheme="minorHAnsi" w:hAnsiTheme="minorHAnsi" w:cs="Times New Roman"/>
          <w:sz w:val="22"/>
          <w:szCs w:val="22"/>
        </w:rPr>
        <w:t>/0</w:t>
      </w:r>
      <w:r w:rsidR="00015BDE">
        <w:rPr>
          <w:rFonts w:asciiTheme="minorHAnsi" w:hAnsiTheme="minorHAnsi" w:cs="Times New Roman"/>
          <w:sz w:val="22"/>
          <w:szCs w:val="22"/>
        </w:rPr>
        <w:t>7</w:t>
      </w:r>
      <w:r w:rsidR="003D367F">
        <w:rPr>
          <w:rFonts w:asciiTheme="minorHAnsi" w:hAnsiTheme="minorHAnsi" w:cs="Times New Roman"/>
          <w:sz w:val="22"/>
          <w:szCs w:val="22"/>
        </w:rPr>
        <w:t>/202</w:t>
      </w:r>
      <w:r w:rsidR="00015BDE">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015BDE">
        <w:rPr>
          <w:rFonts w:asciiTheme="minorHAnsi" w:hAnsiTheme="minorHAnsi" w:cs="Times New Roman"/>
          <w:sz w:val="22"/>
          <w:szCs w:val="22"/>
        </w:rPr>
        <w:t>27</w:t>
      </w:r>
      <w:r w:rsidR="00907ADF">
        <w:rPr>
          <w:rFonts w:asciiTheme="minorHAnsi" w:hAnsiTheme="minorHAnsi" w:cs="Times New Roman"/>
          <w:sz w:val="22"/>
          <w:szCs w:val="22"/>
        </w:rPr>
        <w:t>/0</w:t>
      </w:r>
      <w:r w:rsidR="00015BDE">
        <w:rPr>
          <w:rFonts w:asciiTheme="minorHAnsi" w:hAnsiTheme="minorHAnsi" w:cs="Times New Roman"/>
          <w:sz w:val="22"/>
          <w:szCs w:val="22"/>
        </w:rPr>
        <w:t>7</w:t>
      </w:r>
      <w:r w:rsidR="00907ADF">
        <w:rPr>
          <w:rFonts w:asciiTheme="minorHAnsi" w:hAnsiTheme="minorHAnsi" w:cs="Times New Roman"/>
          <w:sz w:val="22"/>
          <w:szCs w:val="22"/>
        </w:rPr>
        <w:t>/202</w:t>
      </w:r>
      <w:r w:rsidR="00015BDE">
        <w:rPr>
          <w:rFonts w:asciiTheme="minorHAnsi" w:hAnsiTheme="minorHAnsi" w:cs="Times New Roman"/>
          <w:sz w:val="22"/>
          <w:szCs w:val="22"/>
        </w:rPr>
        <w:t>3</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3A2AEF">
        <w:rPr>
          <w:rFonts w:asciiTheme="minorHAnsi" w:hAnsiTheme="minorHAnsi" w:cs="Times New Roman"/>
          <w:sz w:val="22"/>
          <w:szCs w:val="22"/>
        </w:rPr>
        <w:t>28</w:t>
      </w:r>
      <w:r w:rsidR="00467447">
        <w:rPr>
          <w:rFonts w:asciiTheme="minorHAnsi" w:hAnsiTheme="minorHAnsi" w:cs="Times New Roman"/>
          <w:sz w:val="22"/>
          <w:szCs w:val="22"/>
        </w:rPr>
        <w:t>/0</w:t>
      </w:r>
      <w:r w:rsidR="003A2AEF">
        <w:rPr>
          <w:rFonts w:asciiTheme="minorHAnsi" w:hAnsiTheme="minorHAnsi" w:cs="Times New Roman"/>
          <w:sz w:val="22"/>
          <w:szCs w:val="22"/>
        </w:rPr>
        <w:t>7</w:t>
      </w:r>
      <w:r w:rsidR="00467447">
        <w:rPr>
          <w:rFonts w:asciiTheme="minorHAnsi" w:hAnsiTheme="minorHAnsi" w:cs="Times New Roman"/>
          <w:sz w:val="22"/>
          <w:szCs w:val="22"/>
        </w:rPr>
        <w:t>/202</w:t>
      </w:r>
      <w:r w:rsidR="003A2AEF">
        <w:rPr>
          <w:rFonts w:asciiTheme="minorHAnsi" w:hAnsiTheme="minorHAnsi" w:cs="Times New Roman"/>
          <w:sz w:val="22"/>
          <w:szCs w:val="22"/>
        </w:rPr>
        <w:t>3</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015BDE">
        <w:rPr>
          <w:rFonts w:asciiTheme="minorHAnsi" w:hAnsiTheme="minorHAnsi" w:cs="Times New Roman"/>
          <w:sz w:val="22"/>
          <w:szCs w:val="22"/>
        </w:rPr>
        <w:t>28</w:t>
      </w:r>
      <w:r w:rsidR="00907ADF">
        <w:rPr>
          <w:rFonts w:asciiTheme="minorHAnsi" w:hAnsiTheme="minorHAnsi" w:cs="Times New Roman"/>
          <w:sz w:val="22"/>
          <w:szCs w:val="22"/>
        </w:rPr>
        <w:t>/0</w:t>
      </w:r>
      <w:r w:rsidR="00015BDE">
        <w:rPr>
          <w:rFonts w:asciiTheme="minorHAnsi" w:hAnsiTheme="minorHAnsi" w:cs="Times New Roman"/>
          <w:sz w:val="22"/>
          <w:szCs w:val="22"/>
        </w:rPr>
        <w:t>7</w:t>
      </w:r>
      <w:r w:rsidR="00907ADF">
        <w:rPr>
          <w:rFonts w:asciiTheme="minorHAnsi" w:hAnsiTheme="minorHAnsi" w:cs="Times New Roman"/>
          <w:sz w:val="22"/>
          <w:szCs w:val="22"/>
        </w:rPr>
        <w:t>/202</w:t>
      </w:r>
      <w:r w:rsidR="00015BDE">
        <w:rPr>
          <w:rFonts w:asciiTheme="minorHAnsi" w:hAnsiTheme="minorHAnsi" w:cs="Times New Roman"/>
          <w:sz w:val="22"/>
          <w:szCs w:val="22"/>
        </w:rPr>
        <w:t>3</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C14AB6" w:rsidRPr="00A45D55" w:rsidRDefault="00A45D55" w:rsidP="00C14AB6">
      <w:pPr>
        <w:pStyle w:val="Default"/>
        <w:tabs>
          <w:tab w:val="left" w:pos="90"/>
        </w:tabs>
        <w:spacing w:line="0" w:lineRule="atLeast"/>
        <w:jc w:val="both"/>
        <w:rPr>
          <w:rFonts w:asciiTheme="minorHAnsi" w:hAnsiTheme="minorHAnsi" w:cs="Times New Roman"/>
          <w:i/>
          <w:sz w:val="22"/>
          <w:szCs w:val="22"/>
        </w:rPr>
      </w:pPr>
      <w:r w:rsidRPr="00A45D55">
        <w:rPr>
          <w:rFonts w:asciiTheme="minorHAnsi" w:hAnsiTheme="minorHAnsi" w:cs="Times New Roman"/>
          <w:i/>
          <w:sz w:val="22"/>
          <w:szCs w:val="22"/>
        </w:rPr>
        <w:t>Chief Manager -GAD</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r w:rsidRPr="0089491C">
        <w:rPr>
          <w:rFonts w:asciiTheme="minorHAnsi" w:hAnsiTheme="minorHAnsi" w:cs="Times New Roman"/>
          <w:i/>
          <w:sz w:val="22"/>
          <w:szCs w:val="22"/>
        </w:rPr>
        <w:t xml:space="preserve">Central Bank of India </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Second Floor, 48/49 Montieth Road,</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Egmore</w:t>
      </w:r>
    </w:p>
    <w:p w:rsidR="00A45D55" w:rsidRPr="0089491C" w:rsidRDefault="00DB1F59" w:rsidP="00DB1F59">
      <w:pPr>
        <w:pStyle w:val="Default"/>
        <w:tabs>
          <w:tab w:val="left" w:pos="90"/>
        </w:tabs>
        <w:spacing w:line="0" w:lineRule="atLeast"/>
        <w:jc w:val="both"/>
        <w:rPr>
          <w:rFonts w:asciiTheme="minorHAnsi" w:hAnsiTheme="minorHAnsi" w:cs="Times New Roman"/>
          <w:i/>
          <w:sz w:val="22"/>
          <w:szCs w:val="22"/>
        </w:rPr>
      </w:pPr>
      <w:r w:rsidRPr="00DB1F59">
        <w:rPr>
          <w:rFonts w:asciiTheme="minorHAnsi" w:hAnsiTheme="minorHAnsi" w:cs="Times New Roman"/>
          <w:i/>
          <w:sz w:val="22"/>
          <w:szCs w:val="22"/>
        </w:rPr>
        <w:t>Chennai 600 008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563284">
        <w:rPr>
          <w:rFonts w:asciiTheme="minorHAnsi" w:hAnsiTheme="minorHAnsi" w:cs="Mangal"/>
          <w:b/>
          <w:bCs/>
          <w:sz w:val="22"/>
          <w:szCs w:val="22"/>
          <w:u w:val="single"/>
        </w:rPr>
        <w:t>Ennore</w:t>
      </w:r>
      <w:r w:rsidRPr="00A373E2">
        <w:rPr>
          <w:rFonts w:asciiTheme="minorHAnsi" w:hAnsiTheme="minorHAnsi" w:cs="Mangal"/>
          <w:b/>
          <w:bCs/>
          <w:sz w:val="22"/>
          <w:szCs w:val="22"/>
          <w:u w:val="single"/>
        </w:rPr>
        <w:t xml:space="preserve"> Branch”</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F84B4D">
        <w:rPr>
          <w:rFonts w:asciiTheme="minorHAnsi" w:eastAsia="Times New Roman" w:hAnsiTheme="minorHAnsi"/>
        </w:rPr>
        <w:t>06</w:t>
      </w:r>
      <w:r w:rsidR="0081470A">
        <w:rPr>
          <w:rFonts w:asciiTheme="minorHAnsi" w:eastAsia="Times New Roman" w:hAnsiTheme="minorHAnsi"/>
        </w:rPr>
        <w:t>/0</w:t>
      </w:r>
      <w:r w:rsidR="00F84B4D">
        <w:rPr>
          <w:rFonts w:asciiTheme="minorHAnsi" w:eastAsia="Times New Roman" w:hAnsiTheme="minorHAnsi"/>
        </w:rPr>
        <w:t>7</w:t>
      </w:r>
      <w:r w:rsidR="0081470A">
        <w:rPr>
          <w:rFonts w:asciiTheme="minorHAnsi" w:eastAsia="Times New Roman" w:hAnsiTheme="minorHAnsi"/>
        </w:rPr>
        <w:t>/202</w:t>
      </w:r>
      <w:r w:rsidR="00F84B4D">
        <w:rPr>
          <w:rFonts w:asciiTheme="minorHAnsi" w:eastAsia="Times New Roman" w:hAnsiTheme="minorHAnsi"/>
        </w:rPr>
        <w:t>3</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r w:rsidRPr="00DC7908">
        <w:rPr>
          <w:rFonts w:asciiTheme="minorHAnsi" w:eastAsia="Arial" w:hAnsiTheme="minorHAnsi"/>
          <w:b/>
        </w:rPr>
        <w:t xml:space="preserve">Proposed Interior, Electrical and Allied Repair works at </w:t>
      </w:r>
      <w:r w:rsidR="00232AB4" w:rsidRPr="00232AB4">
        <w:rPr>
          <w:rFonts w:asciiTheme="minorHAnsi" w:eastAsia="Arial" w:hAnsiTheme="minorHAnsi"/>
          <w:b/>
        </w:rPr>
        <w:t>Ennore Branch – No. 39, KH Road, Kamaraj Nagar, Ennore, Chennai 600 057</w:t>
      </w:r>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A05F65">
        <w:rPr>
          <w:rFonts w:asciiTheme="minorHAnsi" w:eastAsia="Arial" w:hAnsiTheme="minorHAnsi" w:cstheme="minorBidi"/>
          <w:b/>
          <w:lang w:bidi="hi-IN"/>
        </w:rPr>
        <w:t>2</w:t>
      </w:r>
      <w:r w:rsidR="00765EA8">
        <w:rPr>
          <w:rFonts w:asciiTheme="minorHAnsi" w:eastAsia="Arial" w:hAnsiTheme="minorHAnsi" w:cstheme="minorBidi"/>
          <w:b/>
          <w:lang w:bidi="hi-IN"/>
        </w:rPr>
        <w:t>8</w:t>
      </w:r>
      <w:r w:rsidR="0053056D">
        <w:rPr>
          <w:rFonts w:asciiTheme="minorHAnsi" w:eastAsia="Arial" w:hAnsiTheme="minorHAnsi" w:cstheme="minorBidi"/>
          <w:b/>
          <w:lang w:bidi="hi-IN"/>
        </w:rPr>
        <w:t>/0</w:t>
      </w:r>
      <w:r w:rsidR="00A05F65">
        <w:rPr>
          <w:rFonts w:asciiTheme="minorHAnsi" w:eastAsia="Arial" w:hAnsiTheme="minorHAnsi" w:cstheme="minorBidi"/>
          <w:b/>
          <w:lang w:bidi="hi-IN"/>
        </w:rPr>
        <w:t>7</w:t>
      </w:r>
      <w:r w:rsidR="0008232D">
        <w:rPr>
          <w:rFonts w:asciiTheme="minorHAnsi" w:eastAsia="Arial" w:hAnsiTheme="minorHAnsi" w:cstheme="minorBidi"/>
          <w:b/>
          <w:lang w:bidi="hi-IN"/>
        </w:rPr>
        <w:t>/202</w:t>
      </w:r>
      <w:r w:rsidR="00A05F65">
        <w:rPr>
          <w:rFonts w:asciiTheme="minorHAnsi" w:eastAsia="Arial" w:hAnsiTheme="minorHAnsi" w:cstheme="minorBidi"/>
          <w:b/>
          <w:lang w:bidi="hi-IN"/>
        </w:rPr>
        <w:t>3</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A05F65">
        <w:rPr>
          <w:rFonts w:asciiTheme="minorHAnsi" w:eastAsia="Arial" w:hAnsiTheme="minorHAnsi"/>
        </w:rPr>
        <w:t>2</w:t>
      </w:r>
      <w:r w:rsidR="00765EA8">
        <w:rPr>
          <w:rFonts w:asciiTheme="minorHAnsi" w:eastAsia="Arial" w:hAnsiTheme="minorHAnsi"/>
        </w:rPr>
        <w:t>8</w:t>
      </w:r>
      <w:r w:rsidR="00A47BF3">
        <w:rPr>
          <w:rFonts w:asciiTheme="minorHAnsi" w:eastAsia="Arial" w:hAnsiTheme="minorHAnsi" w:cstheme="minorBidi"/>
          <w:b/>
          <w:lang w:bidi="hi-IN"/>
        </w:rPr>
        <w:t>/0</w:t>
      </w:r>
      <w:r w:rsidR="00A05F65">
        <w:rPr>
          <w:rFonts w:asciiTheme="minorHAnsi" w:eastAsia="Arial" w:hAnsiTheme="minorHAnsi" w:cstheme="minorBidi"/>
          <w:b/>
          <w:lang w:bidi="hi-IN"/>
        </w:rPr>
        <w:t>7</w:t>
      </w:r>
      <w:r w:rsidR="00A47BF3">
        <w:rPr>
          <w:rFonts w:asciiTheme="minorHAnsi" w:eastAsia="Arial" w:hAnsiTheme="minorHAnsi" w:cstheme="minorBidi"/>
          <w:b/>
          <w:lang w:bidi="hi-IN"/>
        </w:rPr>
        <w:t>/202</w:t>
      </w:r>
      <w:r w:rsidR="00A05F65">
        <w:rPr>
          <w:rFonts w:asciiTheme="minorHAnsi" w:eastAsia="Arial" w:hAnsiTheme="minorHAnsi" w:cstheme="minorBidi"/>
          <w:b/>
          <w:lang w:bidi="hi-IN"/>
        </w:rPr>
        <w:t>3</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B43EC3">
        <w:rPr>
          <w:rFonts w:asciiTheme="minorHAnsi" w:eastAsia="Arial" w:hAnsiTheme="minorHAnsi" w:cstheme="minorBidi"/>
          <w:b/>
          <w:lang w:bidi="hi-IN"/>
        </w:rPr>
        <w:t>27</w:t>
      </w:r>
      <w:r w:rsidR="0053056D">
        <w:rPr>
          <w:rFonts w:asciiTheme="minorHAnsi" w:eastAsia="Arial" w:hAnsiTheme="minorHAnsi" w:cstheme="minorBidi"/>
          <w:b/>
          <w:lang w:bidi="hi-IN"/>
        </w:rPr>
        <w:t>/0</w:t>
      </w:r>
      <w:r w:rsidR="00B43EC3">
        <w:rPr>
          <w:rFonts w:asciiTheme="minorHAnsi" w:eastAsia="Arial" w:hAnsiTheme="minorHAnsi" w:cstheme="minorBidi"/>
          <w:b/>
          <w:lang w:bidi="hi-IN"/>
        </w:rPr>
        <w:t>7</w:t>
      </w:r>
      <w:r w:rsidR="00F4016D">
        <w:rPr>
          <w:rFonts w:asciiTheme="minorHAnsi" w:eastAsia="Arial" w:hAnsiTheme="minorHAnsi" w:cstheme="minorBidi"/>
          <w:b/>
          <w:lang w:bidi="hi-IN"/>
        </w:rPr>
        <w:t>/202</w:t>
      </w:r>
      <w:r w:rsidR="003A2AEF">
        <w:rPr>
          <w:rFonts w:asciiTheme="minorHAnsi" w:eastAsia="Arial" w:hAnsiTheme="minorHAnsi" w:cstheme="minorBidi"/>
          <w:b/>
          <w:lang w:bidi="hi-IN"/>
        </w:rPr>
        <w:t>3</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B43EC3">
        <w:rPr>
          <w:rFonts w:asciiTheme="minorHAnsi" w:eastAsia="Arial" w:hAnsiTheme="minorHAnsi" w:cstheme="minorBidi"/>
          <w:b/>
          <w:lang w:bidi="hi-IN"/>
        </w:rPr>
        <w:t>28</w:t>
      </w:r>
      <w:r w:rsidR="00F4016D">
        <w:rPr>
          <w:rFonts w:asciiTheme="minorHAnsi" w:eastAsia="Arial" w:hAnsiTheme="minorHAnsi" w:cstheme="minorBidi"/>
          <w:b/>
          <w:lang w:bidi="hi-IN"/>
        </w:rPr>
        <w:t>/0</w:t>
      </w:r>
      <w:r w:rsidR="00B43EC3">
        <w:rPr>
          <w:rFonts w:asciiTheme="minorHAnsi" w:eastAsia="Arial" w:hAnsiTheme="minorHAnsi" w:cstheme="minorBidi"/>
          <w:b/>
          <w:lang w:bidi="hi-IN"/>
        </w:rPr>
        <w:t>7</w:t>
      </w:r>
      <w:r w:rsidR="00F4016D">
        <w:rPr>
          <w:rFonts w:asciiTheme="minorHAnsi" w:eastAsia="Arial" w:hAnsiTheme="minorHAnsi" w:cstheme="minorBidi"/>
          <w:b/>
          <w:lang w:bidi="hi-IN"/>
        </w:rPr>
        <w:t>/202</w:t>
      </w:r>
      <w:r w:rsidR="003A2AEF">
        <w:rPr>
          <w:rFonts w:asciiTheme="minorHAnsi" w:eastAsia="Arial" w:hAnsiTheme="minorHAnsi" w:cstheme="minorBidi"/>
          <w:b/>
          <w:lang w:bidi="hi-IN"/>
        </w:rPr>
        <w:t>3</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073E93" w:rsidRPr="00073E93" w:rsidRDefault="00291334" w:rsidP="00073E93">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C56D3C" w:rsidRPr="00C56D3C">
        <w:rPr>
          <w:rFonts w:asciiTheme="minorHAnsi" w:eastAsia="Arial" w:hAnsiTheme="minorHAnsi"/>
          <w:b/>
        </w:rPr>
        <w:t>Ennore Branch – No. 39, KH Road, Kamaraj Nagar, Ennore, Chennai 600 057</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E13C81">
        <w:rPr>
          <w:rFonts w:eastAsia="Arial"/>
        </w:rPr>
        <w:t>27</w:t>
      </w:r>
      <w:r w:rsidR="00627980">
        <w:rPr>
          <w:rFonts w:eastAsia="Arial"/>
        </w:rPr>
        <w:t>/0</w:t>
      </w:r>
      <w:r w:rsidR="00E13C81">
        <w:rPr>
          <w:rFonts w:eastAsia="Arial"/>
        </w:rPr>
        <w:t>7</w:t>
      </w:r>
      <w:r w:rsidR="00627980">
        <w:rPr>
          <w:rFonts w:eastAsia="Arial"/>
        </w:rPr>
        <w:t>/202</w:t>
      </w:r>
      <w:r w:rsidR="00E13C81">
        <w:rPr>
          <w:rFonts w:eastAsia="Arial"/>
        </w:rPr>
        <w:t>3</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E13C81">
        <w:rPr>
          <w:rFonts w:eastAsia="Arial"/>
          <w:highlight w:val="yellow"/>
        </w:rPr>
        <w:t>28</w:t>
      </w:r>
      <w:r w:rsidR="00627980">
        <w:rPr>
          <w:rFonts w:eastAsia="Arial"/>
          <w:highlight w:val="yellow"/>
        </w:rPr>
        <w:t>/0</w:t>
      </w:r>
      <w:r w:rsidR="00E13C81">
        <w:rPr>
          <w:rFonts w:eastAsia="Arial"/>
          <w:highlight w:val="yellow"/>
        </w:rPr>
        <w:t>7</w:t>
      </w:r>
      <w:r w:rsidR="00627980">
        <w:rPr>
          <w:rFonts w:eastAsia="Arial"/>
          <w:highlight w:val="yellow"/>
        </w:rPr>
        <w:t>/202</w:t>
      </w:r>
      <w:r w:rsidR="00E13C81">
        <w:rPr>
          <w:rFonts w:eastAsia="Arial"/>
          <w:highlight w:val="yellow"/>
        </w:rPr>
        <w:t>3</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w:t>
      </w:r>
      <w:r w:rsidR="00E67E53">
        <w:rPr>
          <w:rFonts w:eastAsia="Arial" w:cstheme="minorBidi" w:hint="cs"/>
          <w:szCs w:val="20"/>
          <w:cs/>
          <w:lang w:bidi="hi-IN"/>
        </w:rPr>
        <w:lastRenderedPageBreak/>
        <w:t>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lastRenderedPageBreak/>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EA6B1B" w:rsidRPr="00EA6B1B">
        <w:rPr>
          <w:rFonts w:asciiTheme="minorHAnsi" w:eastAsia="Arial" w:hAnsiTheme="minorHAnsi"/>
          <w:b/>
        </w:rPr>
        <w:t>Ennore Branch – No. 39, KH Road, Kamaraj Nagar, Ennore, Chennai 600 057</w:t>
      </w:r>
      <w:r w:rsidR="00EA6B1B">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lastRenderedPageBreak/>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6A20CD" w:rsidRPr="006A20CD">
        <w:rPr>
          <w:rFonts w:asciiTheme="minorHAnsi" w:eastAsia="Arial" w:hAnsiTheme="minorHAnsi"/>
          <w:b/>
        </w:rPr>
        <w:t>Ennore Branch – No. 39, KH Road, Kamaraj Nagar, Ennore, Chennai 600 057</w:t>
      </w:r>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lastRenderedPageBreak/>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C90F29">
        <w:rPr>
          <w:snapToGrid w:val="0"/>
          <w:sz w:val="22"/>
          <w:szCs w:val="22"/>
        </w:rPr>
        <w:t>we  have</w:t>
      </w:r>
      <w:proofErr w:type="gramEnd"/>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lastRenderedPageBreak/>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proofErr w:type="gramStart"/>
      <w:r w:rsidRPr="00C90F29">
        <w:rPr>
          <w:rFonts w:eastAsia="Arial"/>
        </w:rPr>
        <w:t>Shall</w:t>
      </w:r>
      <w:proofErr w:type="gramEnd"/>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proofErr w:type="gramStart"/>
      <w:r w:rsidRPr="00C90F29">
        <w:rPr>
          <w:rFonts w:eastAsia="Arial"/>
          <w:b/>
          <w:bCs/>
        </w:rPr>
        <w:t>schedule</w:t>
      </w:r>
      <w:proofErr w:type="gramEnd"/>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proofErr w:type="gramStart"/>
      <w:r w:rsidRPr="00392D2E">
        <w:rPr>
          <w:b/>
          <w:bCs/>
        </w:rPr>
        <w:t>who’s</w:t>
      </w:r>
      <w:proofErr w:type="gramEnd"/>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C24" w:rsidRDefault="001E5C24" w:rsidP="009A21CF">
      <w:pPr>
        <w:spacing w:after="0" w:line="240" w:lineRule="auto"/>
      </w:pPr>
      <w:r>
        <w:separator/>
      </w:r>
    </w:p>
  </w:endnote>
  <w:endnote w:type="continuationSeparator" w:id="0">
    <w:p w:rsidR="001E5C24" w:rsidRDefault="001E5C24"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4E" w:rsidRDefault="00B7744E">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B7744E" w:rsidRDefault="00B7744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3A2AEF" w:rsidRPr="003A2AEF">
      <w:rPr>
        <w:rFonts w:asciiTheme="majorHAnsi" w:eastAsiaTheme="majorEastAsia" w:hAnsiTheme="majorHAnsi" w:cstheme="majorBidi"/>
        <w:noProof/>
      </w:rPr>
      <w:t>13</w:t>
    </w:r>
    <w:r>
      <w:rPr>
        <w:rFonts w:asciiTheme="majorHAnsi" w:eastAsiaTheme="majorEastAsia" w:hAnsiTheme="majorHAnsi" w:cstheme="majorBidi"/>
        <w:noProof/>
      </w:rPr>
      <w:fldChar w:fldCharType="end"/>
    </w:r>
  </w:p>
  <w:p w:rsidR="00B7744E" w:rsidRPr="00772B6D" w:rsidRDefault="00B7744E"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DF" w:rsidRPr="00DB6EF8"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B7744E" w:rsidRPr="00E103E3" w:rsidRDefault="00B7744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C24" w:rsidRDefault="001E5C24" w:rsidP="009A21CF">
      <w:pPr>
        <w:spacing w:after="0" w:line="240" w:lineRule="auto"/>
      </w:pPr>
      <w:r>
        <w:separator/>
      </w:r>
    </w:p>
  </w:footnote>
  <w:footnote w:type="continuationSeparator" w:id="0">
    <w:p w:rsidR="001E5C24" w:rsidRDefault="001E5C24"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361C"/>
    <w:rsid w:val="000634D5"/>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55A9"/>
    <w:rsid w:val="000F0D4E"/>
    <w:rsid w:val="000F3649"/>
    <w:rsid w:val="000F3894"/>
    <w:rsid w:val="00101302"/>
    <w:rsid w:val="00102524"/>
    <w:rsid w:val="00102DC4"/>
    <w:rsid w:val="00131FED"/>
    <w:rsid w:val="00154D79"/>
    <w:rsid w:val="00162709"/>
    <w:rsid w:val="0017333C"/>
    <w:rsid w:val="0018149F"/>
    <w:rsid w:val="001851FB"/>
    <w:rsid w:val="00195201"/>
    <w:rsid w:val="001A2146"/>
    <w:rsid w:val="001A39C7"/>
    <w:rsid w:val="001B1868"/>
    <w:rsid w:val="001B328E"/>
    <w:rsid w:val="001B4281"/>
    <w:rsid w:val="001C3C59"/>
    <w:rsid w:val="001C55B1"/>
    <w:rsid w:val="001D4FBB"/>
    <w:rsid w:val="001D6424"/>
    <w:rsid w:val="001E5C24"/>
    <w:rsid w:val="001E63CC"/>
    <w:rsid w:val="001F2328"/>
    <w:rsid w:val="001F2679"/>
    <w:rsid w:val="001F50E4"/>
    <w:rsid w:val="0020278D"/>
    <w:rsid w:val="0020410F"/>
    <w:rsid w:val="00206537"/>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2FD5"/>
    <w:rsid w:val="002B5A96"/>
    <w:rsid w:val="002C3B5A"/>
    <w:rsid w:val="002E5C9F"/>
    <w:rsid w:val="002F481D"/>
    <w:rsid w:val="00305CD5"/>
    <w:rsid w:val="00310C64"/>
    <w:rsid w:val="00320535"/>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2AEF"/>
    <w:rsid w:val="003A52B8"/>
    <w:rsid w:val="003B66BC"/>
    <w:rsid w:val="003C19AB"/>
    <w:rsid w:val="003C381E"/>
    <w:rsid w:val="003C4ADB"/>
    <w:rsid w:val="003C7741"/>
    <w:rsid w:val="003D367F"/>
    <w:rsid w:val="003D50F8"/>
    <w:rsid w:val="003F270D"/>
    <w:rsid w:val="00402989"/>
    <w:rsid w:val="00403B96"/>
    <w:rsid w:val="00411D2F"/>
    <w:rsid w:val="0041272E"/>
    <w:rsid w:val="00413AAA"/>
    <w:rsid w:val="004142CA"/>
    <w:rsid w:val="00434518"/>
    <w:rsid w:val="0044590E"/>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418B"/>
    <w:rsid w:val="00627980"/>
    <w:rsid w:val="00632AEA"/>
    <w:rsid w:val="00635CBC"/>
    <w:rsid w:val="00635D1C"/>
    <w:rsid w:val="00636ACA"/>
    <w:rsid w:val="00656575"/>
    <w:rsid w:val="00660D3E"/>
    <w:rsid w:val="00661039"/>
    <w:rsid w:val="00674AD4"/>
    <w:rsid w:val="00683D4A"/>
    <w:rsid w:val="00690A9A"/>
    <w:rsid w:val="00693AD1"/>
    <w:rsid w:val="006A090C"/>
    <w:rsid w:val="006A20CD"/>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26E7E"/>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DCA"/>
    <w:rsid w:val="007A5796"/>
    <w:rsid w:val="007B72C5"/>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67FD"/>
    <w:rsid w:val="00887F55"/>
    <w:rsid w:val="008906C1"/>
    <w:rsid w:val="00892E65"/>
    <w:rsid w:val="0089491C"/>
    <w:rsid w:val="008A2644"/>
    <w:rsid w:val="008A41E3"/>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22095"/>
    <w:rsid w:val="00922724"/>
    <w:rsid w:val="00922EEF"/>
    <w:rsid w:val="009231E1"/>
    <w:rsid w:val="0092570C"/>
    <w:rsid w:val="00926F1E"/>
    <w:rsid w:val="00937010"/>
    <w:rsid w:val="00940E25"/>
    <w:rsid w:val="0094175D"/>
    <w:rsid w:val="009462EB"/>
    <w:rsid w:val="00947B6A"/>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5F89"/>
    <w:rsid w:val="00CB199B"/>
    <w:rsid w:val="00CB35DF"/>
    <w:rsid w:val="00CC63AB"/>
    <w:rsid w:val="00CD05DD"/>
    <w:rsid w:val="00CD3C89"/>
    <w:rsid w:val="00CD4843"/>
    <w:rsid w:val="00CE501C"/>
    <w:rsid w:val="00CE53B3"/>
    <w:rsid w:val="00CE7B0D"/>
    <w:rsid w:val="00CF1DC1"/>
    <w:rsid w:val="00CF5FFF"/>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5D19"/>
    <w:rsid w:val="00E26951"/>
    <w:rsid w:val="00E273B6"/>
    <w:rsid w:val="00E31793"/>
    <w:rsid w:val="00E34EBC"/>
    <w:rsid w:val="00E428E6"/>
    <w:rsid w:val="00E5126D"/>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D2BEF"/>
    <w:rsid w:val="00ED7931"/>
    <w:rsid w:val="00EE0644"/>
    <w:rsid w:val="00EE0992"/>
    <w:rsid w:val="00EE0F95"/>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C95"/>
    <w:rsid w:val="00FC2A91"/>
    <w:rsid w:val="00FC2C46"/>
    <w:rsid w:val="00FD712B"/>
    <w:rsid w:val="00FE2E96"/>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820B339-5E8C-4AD5-9DC9-8910E90D2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51</Pages>
  <Words>22414</Words>
  <Characters>127761</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63</cp:revision>
  <cp:lastPrinted>2020-10-20T10:52:00Z</cp:lastPrinted>
  <dcterms:created xsi:type="dcterms:W3CDTF">2022-02-14T11:18:00Z</dcterms:created>
  <dcterms:modified xsi:type="dcterms:W3CDTF">2023-07-06T09:52:00Z</dcterms:modified>
</cp:coreProperties>
</file>