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6A" w:rsidRDefault="00F40FD1" w:rsidP="00F40FD1">
      <w:pPr>
        <w:pStyle w:val="NoSpacing"/>
        <w:tabs>
          <w:tab w:val="left" w:pos="18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URL-</w:t>
      </w:r>
      <w:proofErr w:type="spellStart"/>
      <w:r>
        <w:rPr>
          <w:rFonts w:ascii="Times New Roman" w:hAnsi="Times New Roman"/>
          <w:b/>
          <w:sz w:val="24"/>
          <w:szCs w:val="24"/>
        </w:rPr>
        <w:t>Centralbankofindia</w:t>
      </w:r>
      <w:proofErr w:type="spellEnd"/>
      <w:r>
        <w:rPr>
          <w:rFonts w:ascii="Times New Roman" w:hAnsi="Times New Roman"/>
          <w:b/>
          <w:sz w:val="24"/>
          <w:szCs w:val="24"/>
        </w:rPr>
        <w:t>/en/</w:t>
      </w:r>
      <w:proofErr w:type="spellStart"/>
      <w:r>
        <w:rPr>
          <w:rFonts w:ascii="Times New Roman" w:hAnsi="Times New Roman"/>
          <w:b/>
          <w:sz w:val="24"/>
          <w:szCs w:val="24"/>
        </w:rPr>
        <w:t>Cent_param</w:t>
      </w:r>
      <w:proofErr w:type="spellEnd"/>
    </w:p>
    <w:p w:rsidR="00F40FD1" w:rsidRPr="00F40FD1" w:rsidRDefault="00F40FD1" w:rsidP="00F40FD1">
      <w:pPr>
        <w:pStyle w:val="NoSpacing"/>
        <w:tabs>
          <w:tab w:val="left" w:pos="18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37D9A" w:rsidRPr="00F30B6A" w:rsidRDefault="0080244F" w:rsidP="00F30B6A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0731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scheme was designed as under for the three wings of the defence </w:t>
      </w:r>
      <w:r w:rsidR="00C06ECE">
        <w:rPr>
          <w:rFonts w:ascii="Times New Roman" w:hAnsi="Times New Roman"/>
          <w:sz w:val="24"/>
          <w:szCs w:val="24"/>
        </w:rPr>
        <w:t>forces:</w:t>
      </w:r>
    </w:p>
    <w:p w:rsidR="0080244F" w:rsidRDefault="0080244F" w:rsidP="0080244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 </w:t>
      </w:r>
      <w:proofErr w:type="spellStart"/>
      <w:r>
        <w:rPr>
          <w:rFonts w:ascii="Times New Roman" w:hAnsi="Times New Roman"/>
          <w:sz w:val="24"/>
          <w:szCs w:val="24"/>
        </w:rPr>
        <w:t>Sthall</w:t>
      </w:r>
      <w:proofErr w:type="spellEnd"/>
      <w:r>
        <w:rPr>
          <w:rFonts w:ascii="Times New Roman" w:hAnsi="Times New Roman"/>
          <w:sz w:val="24"/>
          <w:szCs w:val="24"/>
        </w:rPr>
        <w:t xml:space="preserve"> Shakti (Army Accounts).</w:t>
      </w:r>
    </w:p>
    <w:p w:rsidR="0080244F" w:rsidRDefault="0080244F" w:rsidP="0080244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 </w:t>
      </w:r>
      <w:proofErr w:type="spellStart"/>
      <w:r>
        <w:rPr>
          <w:rFonts w:ascii="Times New Roman" w:hAnsi="Times New Roman"/>
          <w:sz w:val="24"/>
          <w:szCs w:val="24"/>
        </w:rPr>
        <w:t>Jal</w:t>
      </w:r>
      <w:proofErr w:type="spellEnd"/>
      <w:r>
        <w:rPr>
          <w:rFonts w:ascii="Times New Roman" w:hAnsi="Times New Roman"/>
          <w:sz w:val="24"/>
          <w:szCs w:val="24"/>
        </w:rPr>
        <w:t xml:space="preserve"> Shakti (Navy Accounts)</w:t>
      </w:r>
    </w:p>
    <w:p w:rsidR="009564B4" w:rsidRPr="00F30B6A" w:rsidRDefault="0080244F" w:rsidP="00F30B6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 </w:t>
      </w:r>
      <w:proofErr w:type="spellStart"/>
      <w:r>
        <w:rPr>
          <w:rFonts w:ascii="Times New Roman" w:hAnsi="Times New Roman"/>
          <w:sz w:val="24"/>
          <w:szCs w:val="24"/>
        </w:rPr>
        <w:t>Vayu</w:t>
      </w:r>
      <w:proofErr w:type="spellEnd"/>
      <w:r>
        <w:rPr>
          <w:rFonts w:ascii="Times New Roman" w:hAnsi="Times New Roman"/>
          <w:sz w:val="24"/>
          <w:szCs w:val="24"/>
        </w:rPr>
        <w:t xml:space="preserve"> Shakti (Air Force Accoun</w:t>
      </w:r>
      <w:r w:rsidR="00F30B6A">
        <w:rPr>
          <w:rFonts w:ascii="Times New Roman" w:hAnsi="Times New Roman"/>
          <w:sz w:val="24"/>
          <w:szCs w:val="24"/>
        </w:rPr>
        <w:t>ts)</w:t>
      </w:r>
    </w:p>
    <w:p w:rsidR="00446EDA" w:rsidRDefault="00446EDA" w:rsidP="00956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EDA" w:rsidRPr="00446EDA" w:rsidRDefault="00446EDA" w:rsidP="00446EDA">
      <w:pPr>
        <w:jc w:val="both"/>
        <w:rPr>
          <w:rFonts w:ascii="Times New Roman" w:hAnsi="Times New Roman"/>
          <w:b/>
          <w:sz w:val="24"/>
          <w:szCs w:val="24"/>
        </w:rPr>
      </w:pPr>
      <w:r w:rsidRPr="00446EDA">
        <w:rPr>
          <w:rFonts w:ascii="Times New Roman" w:hAnsi="Times New Roman"/>
          <w:b/>
          <w:sz w:val="24"/>
          <w:szCs w:val="24"/>
        </w:rPr>
        <w:t xml:space="preserve">Features of Cent </w:t>
      </w:r>
      <w:proofErr w:type="spellStart"/>
      <w:r w:rsidRPr="00446EDA">
        <w:rPr>
          <w:rFonts w:ascii="Times New Roman" w:hAnsi="Times New Roman"/>
          <w:b/>
          <w:sz w:val="24"/>
          <w:szCs w:val="24"/>
        </w:rPr>
        <w:t>Param</w:t>
      </w:r>
      <w:proofErr w:type="spellEnd"/>
      <w:r w:rsidRPr="00446EDA">
        <w:rPr>
          <w:rFonts w:ascii="Times New Roman" w:hAnsi="Times New Roman"/>
          <w:b/>
          <w:sz w:val="24"/>
          <w:szCs w:val="24"/>
        </w:rPr>
        <w:t xml:space="preserve"> Salary </w:t>
      </w:r>
      <w:r w:rsidR="00EF263D" w:rsidRPr="00446EDA">
        <w:rPr>
          <w:rFonts w:ascii="Times New Roman" w:hAnsi="Times New Roman"/>
          <w:b/>
          <w:sz w:val="24"/>
          <w:szCs w:val="24"/>
        </w:rPr>
        <w:t>Accounts:</w:t>
      </w:r>
    </w:p>
    <w:p w:rsidR="009564B4" w:rsidRPr="002018F3" w:rsidRDefault="00446EDA" w:rsidP="009564B4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sz w:val="24"/>
          <w:szCs w:val="24"/>
          <w:lang w:val="en-US"/>
        </w:rPr>
      </w:pPr>
      <w:r w:rsidRPr="00446EDA">
        <w:rPr>
          <w:b/>
          <w:sz w:val="24"/>
          <w:szCs w:val="24"/>
          <w:u w:val="single"/>
          <w:lang w:val="en-US"/>
        </w:rPr>
        <w:t>Salary</w:t>
      </w:r>
      <w:r w:rsidR="00ED6C06">
        <w:rPr>
          <w:b/>
          <w:sz w:val="24"/>
          <w:szCs w:val="24"/>
          <w:u w:val="single"/>
          <w:lang w:val="en-US"/>
        </w:rPr>
        <w:t xml:space="preserve">/ Pension </w:t>
      </w:r>
      <w:r w:rsidRPr="00446EDA">
        <w:rPr>
          <w:b/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lang w:val="en-US"/>
        </w:rPr>
        <w:t xml:space="preserve"> Salary</w:t>
      </w:r>
      <w:r w:rsidR="00ED6C06">
        <w:rPr>
          <w:sz w:val="24"/>
          <w:szCs w:val="24"/>
          <w:lang w:val="en-US"/>
        </w:rPr>
        <w:t xml:space="preserve">/ Pension </w:t>
      </w:r>
      <w:r>
        <w:rPr>
          <w:sz w:val="24"/>
          <w:szCs w:val="24"/>
          <w:lang w:val="en-US"/>
        </w:rPr>
        <w:t xml:space="preserve"> is to be credited </w:t>
      </w:r>
      <w:r w:rsidR="009564B4" w:rsidRPr="002018F3">
        <w:rPr>
          <w:sz w:val="24"/>
          <w:szCs w:val="24"/>
          <w:lang w:val="en-US"/>
        </w:rPr>
        <w:t xml:space="preserve">into </w:t>
      </w:r>
      <w:r>
        <w:rPr>
          <w:sz w:val="24"/>
          <w:szCs w:val="24"/>
          <w:lang w:val="en-US"/>
        </w:rPr>
        <w:t xml:space="preserve">Cent Param Salary Accounts </w:t>
      </w:r>
      <w:r w:rsidR="00ED6C06" w:rsidRPr="002018F3">
        <w:rPr>
          <w:sz w:val="24"/>
          <w:szCs w:val="24"/>
          <w:lang w:val="en-US"/>
        </w:rPr>
        <w:t>in various</w:t>
      </w:r>
      <w:r w:rsidR="009564B4" w:rsidRPr="002018F3">
        <w:rPr>
          <w:sz w:val="24"/>
          <w:szCs w:val="24"/>
          <w:lang w:val="en-US"/>
        </w:rPr>
        <w:t xml:space="preserve"> branches by last working day of the month or on dates communicated in writing by the </w:t>
      </w:r>
      <w:r>
        <w:rPr>
          <w:sz w:val="24"/>
          <w:szCs w:val="24"/>
          <w:lang w:val="en-US"/>
        </w:rPr>
        <w:t>Salary</w:t>
      </w:r>
      <w:r w:rsidR="00ED6C06">
        <w:rPr>
          <w:sz w:val="24"/>
          <w:szCs w:val="24"/>
          <w:lang w:val="en-US"/>
        </w:rPr>
        <w:t xml:space="preserve">/ Pension </w:t>
      </w:r>
      <w:r>
        <w:rPr>
          <w:sz w:val="24"/>
          <w:szCs w:val="24"/>
          <w:lang w:val="en-US"/>
        </w:rPr>
        <w:t xml:space="preserve"> Disbursement Authorities</w:t>
      </w:r>
      <w:r w:rsidR="009564B4" w:rsidRPr="002018F3">
        <w:rPr>
          <w:sz w:val="24"/>
          <w:szCs w:val="24"/>
          <w:lang w:val="en-US"/>
        </w:rPr>
        <w:t>.  The salary</w:t>
      </w:r>
      <w:r w:rsidR="00F30B6A">
        <w:rPr>
          <w:sz w:val="24"/>
          <w:szCs w:val="24"/>
          <w:lang w:val="en-US"/>
        </w:rPr>
        <w:t>/ Pension</w:t>
      </w:r>
      <w:r w:rsidR="009564B4" w:rsidRPr="002018F3">
        <w:rPr>
          <w:sz w:val="24"/>
          <w:szCs w:val="24"/>
          <w:lang w:val="en-US"/>
        </w:rPr>
        <w:t xml:space="preserve"> cheque </w:t>
      </w:r>
      <w:r w:rsidR="00F44CF5">
        <w:rPr>
          <w:sz w:val="24"/>
          <w:szCs w:val="24"/>
          <w:lang w:val="en-US"/>
        </w:rPr>
        <w:t>along with</w:t>
      </w:r>
      <w:r>
        <w:rPr>
          <w:sz w:val="24"/>
          <w:szCs w:val="24"/>
          <w:lang w:val="en-US"/>
        </w:rPr>
        <w:t xml:space="preserve"> </w:t>
      </w:r>
      <w:r w:rsidRPr="00446EDA">
        <w:rPr>
          <w:sz w:val="24"/>
          <w:szCs w:val="24"/>
          <w:lang w:val="en-US"/>
        </w:rPr>
        <w:t>account</w:t>
      </w:r>
      <w:r w:rsidR="009564B4" w:rsidRPr="002018F3">
        <w:rPr>
          <w:sz w:val="24"/>
          <w:szCs w:val="24"/>
          <w:lang w:val="en-US"/>
        </w:rPr>
        <w:t xml:space="preserve"> </w:t>
      </w:r>
      <w:r w:rsidRPr="002018F3">
        <w:rPr>
          <w:sz w:val="24"/>
          <w:szCs w:val="24"/>
          <w:lang w:val="en-US"/>
        </w:rPr>
        <w:t>details are</w:t>
      </w:r>
      <w:r w:rsidR="009564B4" w:rsidRPr="002018F3">
        <w:rPr>
          <w:sz w:val="24"/>
          <w:szCs w:val="24"/>
          <w:lang w:val="en-US"/>
        </w:rPr>
        <w:t xml:space="preserve"> to be furnished by the </w:t>
      </w:r>
      <w:r>
        <w:rPr>
          <w:sz w:val="24"/>
          <w:szCs w:val="24"/>
          <w:lang w:val="en-US"/>
        </w:rPr>
        <w:t>Salary</w:t>
      </w:r>
      <w:r w:rsidR="00ED6C06">
        <w:rPr>
          <w:sz w:val="24"/>
          <w:szCs w:val="24"/>
          <w:lang w:val="en-US"/>
        </w:rPr>
        <w:t xml:space="preserve">/ Pension </w:t>
      </w:r>
      <w:r>
        <w:rPr>
          <w:sz w:val="24"/>
          <w:szCs w:val="24"/>
          <w:lang w:val="en-US"/>
        </w:rPr>
        <w:t>Disbursement Authorities</w:t>
      </w:r>
      <w:r w:rsidRPr="002018F3">
        <w:rPr>
          <w:sz w:val="24"/>
          <w:szCs w:val="24"/>
          <w:lang w:val="en-US"/>
        </w:rPr>
        <w:t xml:space="preserve"> three</w:t>
      </w:r>
      <w:r w:rsidR="009564B4" w:rsidRPr="002018F3">
        <w:rPr>
          <w:sz w:val="24"/>
          <w:szCs w:val="24"/>
          <w:lang w:val="en-US"/>
        </w:rPr>
        <w:t xml:space="preserve"> working days before the date of actual disbursement of salary.  </w:t>
      </w:r>
      <w:r w:rsidRPr="00446EDA">
        <w:rPr>
          <w:sz w:val="24"/>
          <w:szCs w:val="24"/>
          <w:lang w:val="en-US"/>
        </w:rPr>
        <w:t xml:space="preserve">It should be ensured </w:t>
      </w:r>
      <w:r>
        <w:rPr>
          <w:sz w:val="24"/>
          <w:szCs w:val="24"/>
          <w:lang w:val="en-US"/>
        </w:rPr>
        <w:t xml:space="preserve">by the Branches </w:t>
      </w:r>
      <w:r w:rsidRPr="00446EDA">
        <w:rPr>
          <w:sz w:val="24"/>
          <w:szCs w:val="24"/>
          <w:lang w:val="en-US"/>
        </w:rPr>
        <w:t>that</w:t>
      </w:r>
      <w:r>
        <w:rPr>
          <w:color w:val="FF0000"/>
          <w:sz w:val="24"/>
          <w:szCs w:val="24"/>
          <w:lang w:val="en-US"/>
        </w:rPr>
        <w:t xml:space="preserve"> </w:t>
      </w:r>
      <w:r w:rsidRPr="002018F3">
        <w:rPr>
          <w:sz w:val="24"/>
          <w:szCs w:val="24"/>
          <w:lang w:val="en-US"/>
        </w:rPr>
        <w:t>the</w:t>
      </w:r>
      <w:r w:rsidR="009564B4" w:rsidRPr="002018F3">
        <w:rPr>
          <w:sz w:val="24"/>
          <w:szCs w:val="24"/>
          <w:lang w:val="en-US"/>
        </w:rPr>
        <w:t xml:space="preserve"> salary is credited to respective accounts and is available for withdrawal at the start of the normal banking hours on the scheduled date of disbursement of salary.</w:t>
      </w:r>
    </w:p>
    <w:p w:rsidR="00C870BD" w:rsidRPr="00C870BD" w:rsidRDefault="009564B4" w:rsidP="009564B4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b/>
          <w:sz w:val="24"/>
          <w:szCs w:val="24"/>
          <w:u w:val="single"/>
          <w:lang w:val="en-US"/>
        </w:rPr>
      </w:pPr>
      <w:r w:rsidRPr="00C870BD">
        <w:rPr>
          <w:b/>
          <w:sz w:val="24"/>
          <w:szCs w:val="24"/>
          <w:u w:val="single"/>
          <w:lang w:val="en-US"/>
        </w:rPr>
        <w:t xml:space="preserve">Sundry Payments during the </w:t>
      </w:r>
      <w:r w:rsidR="00F44CF5" w:rsidRPr="00C870BD">
        <w:rPr>
          <w:b/>
          <w:sz w:val="24"/>
          <w:szCs w:val="24"/>
          <w:u w:val="single"/>
          <w:lang w:val="en-US"/>
        </w:rPr>
        <w:t xml:space="preserve">Month </w:t>
      </w:r>
      <w:r w:rsidR="00F44CF5" w:rsidRPr="00C870BD">
        <w:rPr>
          <w:sz w:val="24"/>
          <w:szCs w:val="24"/>
          <w:lang w:val="en-US"/>
        </w:rPr>
        <w:t>All</w:t>
      </w:r>
      <w:r w:rsidRPr="00C870BD">
        <w:rPr>
          <w:sz w:val="24"/>
          <w:szCs w:val="24"/>
          <w:lang w:val="en-US"/>
        </w:rPr>
        <w:t xml:space="preserve"> other sundry payments during the month are also to be remitted to individual account holders as per details provided by </w:t>
      </w:r>
      <w:r w:rsidR="00446EDA" w:rsidRPr="00C870BD">
        <w:rPr>
          <w:sz w:val="24"/>
          <w:szCs w:val="24"/>
          <w:lang w:val="en-US"/>
        </w:rPr>
        <w:t>Salary Disbursement Authorities.</w:t>
      </w:r>
      <w:r w:rsidRPr="00C870BD">
        <w:rPr>
          <w:sz w:val="24"/>
          <w:szCs w:val="24"/>
          <w:lang w:val="en-US"/>
        </w:rPr>
        <w:t xml:space="preserve"> For all </w:t>
      </w:r>
      <w:r w:rsidR="00452ED9" w:rsidRPr="00C870BD">
        <w:rPr>
          <w:sz w:val="24"/>
          <w:szCs w:val="24"/>
          <w:lang w:val="en-US"/>
        </w:rPr>
        <w:t>non-salary</w:t>
      </w:r>
      <w:r w:rsidRPr="00C870BD">
        <w:rPr>
          <w:sz w:val="24"/>
          <w:szCs w:val="24"/>
          <w:lang w:val="en-US"/>
        </w:rPr>
        <w:t xml:space="preserve"> payments, money will be transferred to respective Accounts within 24 hours/one working day of realization of cheque.  </w:t>
      </w:r>
    </w:p>
    <w:p w:rsidR="00DC1452" w:rsidRPr="00DC1452" w:rsidRDefault="00C870BD" w:rsidP="009564B4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b/>
          <w:sz w:val="24"/>
          <w:szCs w:val="24"/>
          <w:u w:val="single"/>
          <w:lang w:val="en-US"/>
        </w:rPr>
      </w:pPr>
      <w:r w:rsidRPr="00DC1452">
        <w:rPr>
          <w:b/>
          <w:sz w:val="24"/>
          <w:szCs w:val="24"/>
          <w:u w:val="single"/>
          <w:lang w:val="en-US"/>
        </w:rPr>
        <w:t>Others:</w:t>
      </w:r>
      <w:r w:rsidRPr="00DC1452">
        <w:rPr>
          <w:b/>
          <w:sz w:val="24"/>
          <w:szCs w:val="24"/>
          <w:lang w:val="en-US"/>
        </w:rPr>
        <w:t xml:space="preserve"> </w:t>
      </w:r>
    </w:p>
    <w:p w:rsidR="00DC1452" w:rsidRPr="00DC1452" w:rsidRDefault="009564B4" w:rsidP="00DC14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DC1452">
        <w:rPr>
          <w:sz w:val="24"/>
          <w:szCs w:val="24"/>
          <w:lang w:val="en-US"/>
        </w:rPr>
        <w:t xml:space="preserve">Existing salary accounts of </w:t>
      </w:r>
      <w:r w:rsidR="00C870BD" w:rsidRPr="00DC1452">
        <w:rPr>
          <w:sz w:val="24"/>
          <w:szCs w:val="24"/>
          <w:lang w:val="en-US"/>
        </w:rPr>
        <w:t>defence personnel/ personnel of Para military Forces/ Civilians drawing salary</w:t>
      </w:r>
      <w:r w:rsidRPr="00DC1452">
        <w:rPr>
          <w:sz w:val="24"/>
          <w:szCs w:val="24"/>
          <w:lang w:val="en-US"/>
        </w:rPr>
        <w:t xml:space="preserve"> </w:t>
      </w:r>
      <w:r w:rsidR="00C870BD" w:rsidRPr="00DC1452">
        <w:rPr>
          <w:sz w:val="24"/>
          <w:szCs w:val="24"/>
          <w:lang w:val="en-US"/>
        </w:rPr>
        <w:t xml:space="preserve">from defence </w:t>
      </w:r>
      <w:r w:rsidR="00F44CF5" w:rsidRPr="00DC1452">
        <w:rPr>
          <w:sz w:val="24"/>
          <w:szCs w:val="24"/>
          <w:lang w:val="en-US"/>
        </w:rPr>
        <w:t>accounts</w:t>
      </w:r>
      <w:r w:rsidR="00C870BD" w:rsidRPr="00DC1452">
        <w:rPr>
          <w:sz w:val="24"/>
          <w:szCs w:val="24"/>
          <w:lang w:val="en-US"/>
        </w:rPr>
        <w:t xml:space="preserve"> </w:t>
      </w:r>
      <w:r w:rsidRPr="00DC1452">
        <w:rPr>
          <w:sz w:val="24"/>
          <w:szCs w:val="24"/>
          <w:lang w:val="en-US"/>
        </w:rPr>
        <w:t xml:space="preserve">will be converted to Cent </w:t>
      </w:r>
      <w:proofErr w:type="spellStart"/>
      <w:r w:rsidR="00C870BD" w:rsidRPr="00DC1452">
        <w:rPr>
          <w:sz w:val="24"/>
          <w:szCs w:val="24"/>
          <w:lang w:val="en-US"/>
        </w:rPr>
        <w:t>Param</w:t>
      </w:r>
      <w:proofErr w:type="spellEnd"/>
      <w:r w:rsidR="00C870BD" w:rsidRPr="00DC1452">
        <w:rPr>
          <w:sz w:val="24"/>
          <w:szCs w:val="24"/>
          <w:lang w:val="en-US"/>
        </w:rPr>
        <w:t xml:space="preserve"> Salary </w:t>
      </w:r>
      <w:r w:rsidR="00ED6C06">
        <w:rPr>
          <w:sz w:val="24"/>
          <w:szCs w:val="24"/>
          <w:lang w:val="en-US"/>
        </w:rPr>
        <w:t xml:space="preserve">/ Pension </w:t>
      </w:r>
      <w:r w:rsidR="00C870BD" w:rsidRPr="00DC1452">
        <w:rPr>
          <w:sz w:val="24"/>
          <w:szCs w:val="24"/>
          <w:lang w:val="en-US"/>
        </w:rPr>
        <w:t>A</w:t>
      </w:r>
      <w:r w:rsidRPr="00DC1452">
        <w:rPr>
          <w:sz w:val="24"/>
          <w:szCs w:val="24"/>
          <w:lang w:val="en-US"/>
        </w:rPr>
        <w:t xml:space="preserve">ccounts subject to an application-cum-undertaking to be submitted by the account holder as per specimen attached in </w:t>
      </w:r>
      <w:r w:rsidRPr="00DC1452">
        <w:rPr>
          <w:b/>
          <w:sz w:val="24"/>
          <w:szCs w:val="24"/>
          <w:lang w:val="en-US"/>
        </w:rPr>
        <w:t>Annexure I.</w:t>
      </w:r>
      <w:r w:rsidRPr="00DC1452">
        <w:rPr>
          <w:sz w:val="24"/>
          <w:szCs w:val="24"/>
          <w:lang w:val="en-US"/>
        </w:rPr>
        <w:t xml:space="preserve"> As</w:t>
      </w:r>
      <w:r w:rsidR="009A2AE4">
        <w:rPr>
          <w:sz w:val="24"/>
          <w:szCs w:val="24"/>
          <w:lang w:val="en-US"/>
        </w:rPr>
        <w:t xml:space="preserve"> contained in the same Annexure I</w:t>
      </w:r>
      <w:r w:rsidRPr="00DC1452">
        <w:rPr>
          <w:sz w:val="24"/>
          <w:szCs w:val="24"/>
          <w:lang w:val="en-US"/>
        </w:rPr>
        <w:t>, all personnel who have opened C</w:t>
      </w:r>
      <w:r w:rsidR="00C870BD" w:rsidRPr="00DC1452">
        <w:rPr>
          <w:sz w:val="24"/>
          <w:szCs w:val="24"/>
          <w:lang w:val="en-US"/>
        </w:rPr>
        <w:t xml:space="preserve">ent </w:t>
      </w:r>
      <w:r w:rsidRPr="00DC1452">
        <w:rPr>
          <w:sz w:val="24"/>
          <w:szCs w:val="24"/>
          <w:lang w:val="en-US"/>
        </w:rPr>
        <w:t xml:space="preserve"> </w:t>
      </w:r>
      <w:proofErr w:type="spellStart"/>
      <w:r w:rsidR="00C870BD" w:rsidRPr="00DC1452">
        <w:rPr>
          <w:sz w:val="24"/>
          <w:szCs w:val="24"/>
          <w:lang w:val="en-US"/>
        </w:rPr>
        <w:t>Param</w:t>
      </w:r>
      <w:proofErr w:type="spellEnd"/>
      <w:r w:rsidR="00C870BD" w:rsidRPr="00DC1452">
        <w:rPr>
          <w:sz w:val="24"/>
          <w:szCs w:val="24"/>
          <w:lang w:val="en-US"/>
        </w:rPr>
        <w:t xml:space="preserve"> Salary </w:t>
      </w:r>
      <w:r w:rsidRPr="00DC1452">
        <w:rPr>
          <w:sz w:val="24"/>
          <w:szCs w:val="24"/>
          <w:lang w:val="en-US"/>
        </w:rPr>
        <w:t xml:space="preserve"> Accounts , whether new accounts or converted, will undertake to obtain no objection certificate (NOC) from </w:t>
      </w:r>
      <w:r w:rsidR="00C870BD" w:rsidRPr="00DC1452">
        <w:rPr>
          <w:sz w:val="24"/>
          <w:szCs w:val="24"/>
          <w:lang w:val="en-US"/>
        </w:rPr>
        <w:t xml:space="preserve">the Bank </w:t>
      </w:r>
      <w:r w:rsidRPr="00DC1452">
        <w:rPr>
          <w:sz w:val="24"/>
          <w:szCs w:val="24"/>
          <w:lang w:val="en-US"/>
        </w:rPr>
        <w:t>as per Annexure II in the event he/she desires to change to another Bank for credit of salary.</w:t>
      </w:r>
    </w:p>
    <w:p w:rsidR="00DC1452" w:rsidRPr="00DC1452" w:rsidRDefault="00C870BD" w:rsidP="00DC14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DC1452">
        <w:rPr>
          <w:sz w:val="24"/>
          <w:szCs w:val="24"/>
          <w:lang w:val="en-US"/>
        </w:rPr>
        <w:t xml:space="preserve"> It is pertinent to note that all facilities under Cent </w:t>
      </w:r>
      <w:proofErr w:type="spellStart"/>
      <w:r w:rsidRPr="00DC1452">
        <w:rPr>
          <w:sz w:val="24"/>
          <w:szCs w:val="24"/>
          <w:lang w:val="en-US"/>
        </w:rPr>
        <w:t>Param</w:t>
      </w:r>
      <w:proofErr w:type="spellEnd"/>
      <w:r w:rsidRPr="00DC1452">
        <w:rPr>
          <w:sz w:val="24"/>
          <w:szCs w:val="24"/>
          <w:lang w:val="en-US"/>
        </w:rPr>
        <w:t xml:space="preserve"> Scheme will cease to continue once a Cent </w:t>
      </w:r>
      <w:proofErr w:type="spellStart"/>
      <w:r w:rsidRPr="00DC1452">
        <w:rPr>
          <w:sz w:val="24"/>
          <w:szCs w:val="24"/>
          <w:lang w:val="en-US"/>
        </w:rPr>
        <w:t>Param</w:t>
      </w:r>
      <w:proofErr w:type="spellEnd"/>
      <w:r w:rsidRPr="00DC1452">
        <w:rPr>
          <w:sz w:val="24"/>
          <w:szCs w:val="24"/>
          <w:lang w:val="en-US"/>
        </w:rPr>
        <w:t xml:space="preserve"> salary</w:t>
      </w:r>
      <w:r w:rsidR="00ED6C06">
        <w:rPr>
          <w:sz w:val="24"/>
          <w:szCs w:val="24"/>
          <w:lang w:val="en-US"/>
        </w:rPr>
        <w:t xml:space="preserve">/ Pension </w:t>
      </w:r>
      <w:r w:rsidR="00ED6C06" w:rsidRPr="00DC1452">
        <w:rPr>
          <w:sz w:val="24"/>
          <w:szCs w:val="24"/>
          <w:lang w:val="en-US"/>
        </w:rPr>
        <w:t>Account</w:t>
      </w:r>
      <w:r w:rsidRPr="00DC1452">
        <w:rPr>
          <w:sz w:val="24"/>
          <w:szCs w:val="24"/>
          <w:lang w:val="en-US"/>
        </w:rPr>
        <w:t xml:space="preserve"> holder desires to change to another Bank for credit of salary</w:t>
      </w:r>
      <w:r w:rsidR="00ED6C06">
        <w:rPr>
          <w:sz w:val="24"/>
          <w:szCs w:val="24"/>
          <w:lang w:val="en-US"/>
        </w:rPr>
        <w:t>/ Pension</w:t>
      </w:r>
      <w:r w:rsidRPr="00DC1452">
        <w:rPr>
          <w:sz w:val="24"/>
          <w:szCs w:val="24"/>
          <w:lang w:val="en-US"/>
        </w:rPr>
        <w:t>.</w:t>
      </w:r>
    </w:p>
    <w:p w:rsidR="00DC1452" w:rsidRPr="00DC1452" w:rsidRDefault="00C870BD" w:rsidP="00DC14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DC1452">
        <w:rPr>
          <w:sz w:val="24"/>
          <w:szCs w:val="24"/>
          <w:lang w:val="en-US"/>
        </w:rPr>
        <w:t xml:space="preserve"> </w:t>
      </w:r>
      <w:r w:rsidR="00DC1452">
        <w:rPr>
          <w:sz w:val="24"/>
          <w:szCs w:val="24"/>
          <w:lang w:val="en-US"/>
        </w:rPr>
        <w:t xml:space="preserve">Personal Loans and Over Drafts under Cent </w:t>
      </w:r>
      <w:proofErr w:type="spellStart"/>
      <w:r w:rsidR="00DC1452">
        <w:rPr>
          <w:sz w:val="24"/>
          <w:szCs w:val="24"/>
          <w:lang w:val="en-US"/>
        </w:rPr>
        <w:t>Suvidha</w:t>
      </w:r>
      <w:proofErr w:type="spellEnd"/>
      <w:r w:rsidR="00DC1452">
        <w:rPr>
          <w:sz w:val="24"/>
          <w:szCs w:val="24"/>
          <w:lang w:val="en-US"/>
        </w:rPr>
        <w:t xml:space="preserve"> should be got adjusted prior to such </w:t>
      </w:r>
      <w:r w:rsidR="00ED6C06">
        <w:rPr>
          <w:sz w:val="24"/>
          <w:szCs w:val="24"/>
          <w:lang w:val="en-US"/>
        </w:rPr>
        <w:t>transfer of</w:t>
      </w:r>
      <w:r w:rsidR="00DC1452">
        <w:rPr>
          <w:sz w:val="24"/>
          <w:szCs w:val="24"/>
          <w:lang w:val="en-US"/>
        </w:rPr>
        <w:t xml:space="preserve"> salary</w:t>
      </w:r>
      <w:r w:rsidR="00ED6C06">
        <w:rPr>
          <w:sz w:val="24"/>
          <w:szCs w:val="24"/>
          <w:lang w:val="en-US"/>
        </w:rPr>
        <w:t>/ Pension</w:t>
      </w:r>
      <w:r w:rsidR="00DC1452">
        <w:rPr>
          <w:sz w:val="24"/>
          <w:szCs w:val="24"/>
          <w:lang w:val="en-US"/>
        </w:rPr>
        <w:t xml:space="preserve"> accounts to other Banks. </w:t>
      </w:r>
    </w:p>
    <w:p w:rsidR="009564B4" w:rsidRPr="0099145F" w:rsidRDefault="00DC1452" w:rsidP="00DC14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However, other Retail Loans such as Housing Loans, Cent </w:t>
      </w:r>
      <w:proofErr w:type="spellStart"/>
      <w:r>
        <w:rPr>
          <w:sz w:val="24"/>
          <w:szCs w:val="24"/>
          <w:lang w:val="en-US"/>
        </w:rPr>
        <w:t>Vidyarthi</w:t>
      </w:r>
      <w:proofErr w:type="spellEnd"/>
      <w:r>
        <w:rPr>
          <w:sz w:val="24"/>
          <w:szCs w:val="24"/>
          <w:lang w:val="en-US"/>
        </w:rPr>
        <w:t xml:space="preserve"> Loans, </w:t>
      </w:r>
      <w:r w:rsidR="00F44CF5">
        <w:rPr>
          <w:sz w:val="24"/>
          <w:szCs w:val="24"/>
          <w:lang w:val="en-US"/>
        </w:rPr>
        <w:t>and Cent</w:t>
      </w:r>
      <w:r>
        <w:rPr>
          <w:sz w:val="24"/>
          <w:szCs w:val="24"/>
          <w:lang w:val="en-US"/>
        </w:rPr>
        <w:t xml:space="preserve"> Vehicle Loans may be allowed to continue subject to satisfaction </w:t>
      </w:r>
      <w:r w:rsidR="00ED6C06">
        <w:rPr>
          <w:sz w:val="24"/>
          <w:szCs w:val="24"/>
          <w:lang w:val="en-US"/>
        </w:rPr>
        <w:t>of repayment</w:t>
      </w:r>
      <w:r>
        <w:rPr>
          <w:sz w:val="24"/>
          <w:szCs w:val="24"/>
          <w:lang w:val="en-US"/>
        </w:rPr>
        <w:t xml:space="preserve"> capacity and other criteria as per the respective schemes. It is needless to mention here that all concessions extended to such loans under Cent </w:t>
      </w:r>
      <w:proofErr w:type="spellStart"/>
      <w:r>
        <w:rPr>
          <w:sz w:val="24"/>
          <w:szCs w:val="24"/>
          <w:lang w:val="en-US"/>
        </w:rPr>
        <w:t>Param</w:t>
      </w:r>
      <w:proofErr w:type="spellEnd"/>
      <w:r>
        <w:rPr>
          <w:sz w:val="24"/>
          <w:szCs w:val="24"/>
          <w:lang w:val="en-US"/>
        </w:rPr>
        <w:t xml:space="preserve"> Scheme will stand withdrawn at the time of transfer of salary</w:t>
      </w:r>
      <w:r w:rsidR="00ED6C06">
        <w:rPr>
          <w:sz w:val="24"/>
          <w:szCs w:val="24"/>
          <w:lang w:val="en-US"/>
        </w:rPr>
        <w:t>/ pension</w:t>
      </w:r>
      <w:r>
        <w:rPr>
          <w:sz w:val="24"/>
          <w:szCs w:val="24"/>
          <w:lang w:val="en-US"/>
        </w:rPr>
        <w:t xml:space="preserve"> account, even if they are allowed to continue.</w:t>
      </w:r>
    </w:p>
    <w:p w:rsidR="0099145F" w:rsidRDefault="0099145F" w:rsidP="0099145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A2AE4" w:rsidRDefault="009A2AE4" w:rsidP="0099145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C1452" w:rsidRPr="00623A4C" w:rsidRDefault="0099145F" w:rsidP="00DC1452">
      <w:pPr>
        <w:pStyle w:val="ListParagraph"/>
        <w:numPr>
          <w:ilvl w:val="0"/>
          <w:numId w:val="3"/>
        </w:numPr>
        <w:spacing w:after="0" w:line="240" w:lineRule="auto"/>
        <w:ind w:left="1440" w:hanging="720"/>
        <w:jc w:val="both"/>
        <w:rPr>
          <w:b/>
          <w:sz w:val="24"/>
          <w:szCs w:val="24"/>
          <w:u w:val="single"/>
          <w:lang w:val="en-US"/>
        </w:rPr>
      </w:pPr>
      <w:r w:rsidRPr="00623A4C">
        <w:rPr>
          <w:b/>
          <w:sz w:val="24"/>
          <w:szCs w:val="24"/>
        </w:rPr>
        <w:t xml:space="preserve">Salary Package under Cent </w:t>
      </w:r>
      <w:proofErr w:type="spellStart"/>
      <w:r w:rsidRPr="00623A4C">
        <w:rPr>
          <w:b/>
          <w:sz w:val="24"/>
          <w:szCs w:val="24"/>
        </w:rPr>
        <w:t>Param</w:t>
      </w:r>
      <w:proofErr w:type="spellEnd"/>
      <w:r w:rsidRPr="00623A4C">
        <w:rPr>
          <w:b/>
          <w:sz w:val="24"/>
          <w:szCs w:val="24"/>
        </w:rPr>
        <w:t xml:space="preserve"> Salary Accounts :</w:t>
      </w:r>
    </w:p>
    <w:p w:rsidR="00623A4C" w:rsidRPr="00623A4C" w:rsidRDefault="00623A4C" w:rsidP="00623A4C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  <w:u w:val="single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70"/>
        <w:gridCol w:w="270"/>
        <w:gridCol w:w="1168"/>
        <w:gridCol w:w="269"/>
        <w:gridCol w:w="1979"/>
        <w:gridCol w:w="1980"/>
        <w:gridCol w:w="1894"/>
      </w:tblGrid>
      <w:tr w:rsidR="009564B4" w:rsidRPr="00644974" w:rsidTr="005240AF">
        <w:tc>
          <w:tcPr>
            <w:tcW w:w="1818" w:type="dxa"/>
          </w:tcPr>
          <w:p w:rsidR="009564B4" w:rsidRDefault="009564B4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Eligibility</w:t>
            </w:r>
          </w:p>
          <w:p w:rsidR="0099145F" w:rsidRPr="00653212" w:rsidRDefault="0099145F" w:rsidP="009914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(Army)</w:t>
            </w:r>
          </w:p>
        </w:tc>
        <w:tc>
          <w:tcPr>
            <w:tcW w:w="1708" w:type="dxa"/>
            <w:gridSpan w:val="3"/>
          </w:tcPr>
          <w:p w:rsidR="009564B4" w:rsidRPr="00653212" w:rsidRDefault="009564B4" w:rsidP="009A2AE4">
            <w:pPr>
              <w:spacing w:after="0" w:line="240" w:lineRule="auto"/>
              <w:ind w:left="-51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PBORs</w:t>
            </w:r>
            <w:r w:rsidR="0099145F">
              <w:rPr>
                <w:sz w:val="24"/>
                <w:szCs w:val="24"/>
              </w:rPr>
              <w:t>(Personnel below the rank of Officers)</w:t>
            </w:r>
          </w:p>
        </w:tc>
        <w:tc>
          <w:tcPr>
            <w:tcW w:w="2248" w:type="dxa"/>
            <w:gridSpan w:val="2"/>
          </w:tcPr>
          <w:p w:rsidR="009564B4" w:rsidRPr="00653212" w:rsidRDefault="009564B4" w:rsidP="009A2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53212">
              <w:rPr>
                <w:sz w:val="24"/>
                <w:szCs w:val="24"/>
              </w:rPr>
              <w:t>Lts</w:t>
            </w:r>
            <w:proofErr w:type="spellEnd"/>
            <w:r w:rsidR="009A2AE4">
              <w:rPr>
                <w:sz w:val="24"/>
                <w:szCs w:val="24"/>
              </w:rPr>
              <w:t xml:space="preserve">. </w:t>
            </w:r>
            <w:r w:rsidR="008D518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 </w:t>
            </w:r>
            <w:r w:rsidRPr="00653212">
              <w:rPr>
                <w:sz w:val="24"/>
                <w:szCs w:val="24"/>
              </w:rPr>
              <w:t>Majors</w:t>
            </w:r>
          </w:p>
        </w:tc>
        <w:tc>
          <w:tcPr>
            <w:tcW w:w="1980" w:type="dxa"/>
          </w:tcPr>
          <w:p w:rsidR="009564B4" w:rsidRPr="00653212" w:rsidRDefault="009564B4" w:rsidP="009A2AE4">
            <w:pPr>
              <w:spacing w:after="0" w:line="240" w:lineRule="auto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 xml:space="preserve">Lt Cols </w:t>
            </w:r>
            <w:r w:rsidR="008D5181">
              <w:rPr>
                <w:sz w:val="24"/>
                <w:szCs w:val="24"/>
              </w:rPr>
              <w:t>to</w:t>
            </w:r>
            <w:r w:rsidRPr="00653212">
              <w:rPr>
                <w:sz w:val="24"/>
                <w:szCs w:val="24"/>
              </w:rPr>
              <w:t xml:space="preserve"> Cols</w:t>
            </w:r>
          </w:p>
        </w:tc>
        <w:tc>
          <w:tcPr>
            <w:tcW w:w="1894" w:type="dxa"/>
          </w:tcPr>
          <w:p w:rsidR="009564B4" w:rsidRPr="00653212" w:rsidRDefault="009564B4" w:rsidP="009A2AE4">
            <w:pPr>
              <w:spacing w:after="0" w:line="240" w:lineRule="auto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Brigadiers and above</w:t>
            </w:r>
          </w:p>
        </w:tc>
      </w:tr>
      <w:tr w:rsidR="00A65A1D" w:rsidRPr="00644974" w:rsidTr="005240AF">
        <w:tc>
          <w:tcPr>
            <w:tcW w:w="1818" w:type="dxa"/>
          </w:tcPr>
          <w:p w:rsidR="00A65A1D" w:rsidRDefault="00A65A1D" w:rsidP="009A2A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Eligibility</w:t>
            </w:r>
          </w:p>
          <w:p w:rsidR="00A65A1D" w:rsidRPr="00653212" w:rsidRDefault="00A65A1D" w:rsidP="009A2A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(Navy)</w:t>
            </w:r>
          </w:p>
        </w:tc>
        <w:tc>
          <w:tcPr>
            <w:tcW w:w="1708" w:type="dxa"/>
            <w:gridSpan w:val="3"/>
          </w:tcPr>
          <w:p w:rsidR="00A65A1D" w:rsidRPr="00644974" w:rsidRDefault="00A65A1D">
            <w:r w:rsidRPr="00FB3355">
              <w:rPr>
                <w:sz w:val="24"/>
                <w:szCs w:val="24"/>
              </w:rPr>
              <w:t>PBORs</w:t>
            </w:r>
          </w:p>
        </w:tc>
        <w:tc>
          <w:tcPr>
            <w:tcW w:w="2248" w:type="dxa"/>
            <w:gridSpan w:val="2"/>
          </w:tcPr>
          <w:p w:rsidR="00A65A1D" w:rsidRPr="00653212" w:rsidRDefault="008D5181" w:rsidP="009A2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Midshipman,  to Lt. Cdr.</w:t>
            </w:r>
          </w:p>
        </w:tc>
        <w:tc>
          <w:tcPr>
            <w:tcW w:w="1980" w:type="dxa"/>
          </w:tcPr>
          <w:p w:rsidR="00A65A1D" w:rsidRPr="00653212" w:rsidRDefault="008D5181" w:rsidP="009A2A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Cdr</w:t>
            </w:r>
            <w:proofErr w:type="spellEnd"/>
            <w:r>
              <w:rPr>
                <w:sz w:val="24"/>
                <w:szCs w:val="24"/>
              </w:rPr>
              <w:t xml:space="preserve"> to Captain</w:t>
            </w:r>
          </w:p>
        </w:tc>
        <w:tc>
          <w:tcPr>
            <w:tcW w:w="1894" w:type="dxa"/>
          </w:tcPr>
          <w:p w:rsidR="00A65A1D" w:rsidRPr="00653212" w:rsidRDefault="008D5181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Commodore  and above</w:t>
            </w:r>
          </w:p>
        </w:tc>
      </w:tr>
      <w:tr w:rsidR="00A65A1D" w:rsidRPr="00644974" w:rsidTr="005240AF">
        <w:tc>
          <w:tcPr>
            <w:tcW w:w="1818" w:type="dxa"/>
          </w:tcPr>
          <w:p w:rsidR="00A65A1D" w:rsidRDefault="00A65A1D" w:rsidP="009914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Eligibility</w:t>
            </w:r>
          </w:p>
          <w:p w:rsidR="00A65A1D" w:rsidRPr="00653212" w:rsidRDefault="00A65A1D" w:rsidP="00A65A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(Air Force)</w:t>
            </w:r>
          </w:p>
        </w:tc>
        <w:tc>
          <w:tcPr>
            <w:tcW w:w="1708" w:type="dxa"/>
            <w:gridSpan w:val="3"/>
          </w:tcPr>
          <w:p w:rsidR="00A65A1D" w:rsidRPr="00644974" w:rsidRDefault="00A65A1D">
            <w:r w:rsidRPr="00FB3355">
              <w:rPr>
                <w:sz w:val="24"/>
                <w:szCs w:val="24"/>
              </w:rPr>
              <w:t>PBORs</w:t>
            </w:r>
          </w:p>
        </w:tc>
        <w:tc>
          <w:tcPr>
            <w:tcW w:w="2248" w:type="dxa"/>
            <w:gridSpan w:val="2"/>
          </w:tcPr>
          <w:p w:rsidR="00A65A1D" w:rsidRPr="00653212" w:rsidRDefault="00DC02A3" w:rsidP="009A2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Flying</w:t>
            </w:r>
            <w:r w:rsidR="008D5181">
              <w:rPr>
                <w:sz w:val="24"/>
                <w:szCs w:val="24"/>
              </w:rPr>
              <w:t xml:space="preserve"> Officer to </w:t>
            </w:r>
            <w:proofErr w:type="spellStart"/>
            <w:r w:rsidR="008D5181">
              <w:rPr>
                <w:sz w:val="24"/>
                <w:szCs w:val="24"/>
              </w:rPr>
              <w:t>Sqn</w:t>
            </w:r>
            <w:proofErr w:type="spellEnd"/>
            <w:r w:rsidR="008D5181">
              <w:rPr>
                <w:sz w:val="24"/>
                <w:szCs w:val="24"/>
              </w:rPr>
              <w:t xml:space="preserve"> </w:t>
            </w:r>
            <w:proofErr w:type="spellStart"/>
            <w:r w:rsidR="008D5181">
              <w:rPr>
                <w:sz w:val="24"/>
                <w:szCs w:val="24"/>
              </w:rPr>
              <w:t>Ldr</w:t>
            </w:r>
            <w:proofErr w:type="spellEnd"/>
            <w:r w:rsidR="008D5181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5A1D" w:rsidRPr="00653212" w:rsidRDefault="008D5181" w:rsidP="009A2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522C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proofErr w:type="spellStart"/>
            <w:r>
              <w:rPr>
                <w:sz w:val="24"/>
                <w:szCs w:val="24"/>
              </w:rPr>
              <w:t>Cdr</w:t>
            </w:r>
            <w:proofErr w:type="spellEnd"/>
            <w:r>
              <w:rPr>
                <w:sz w:val="24"/>
                <w:szCs w:val="24"/>
              </w:rPr>
              <w:t xml:space="preserve"> to G</w:t>
            </w:r>
            <w:r w:rsidR="008522CC">
              <w:rPr>
                <w:sz w:val="24"/>
                <w:szCs w:val="24"/>
              </w:rPr>
              <w:t>roup</w:t>
            </w:r>
            <w:r>
              <w:rPr>
                <w:sz w:val="24"/>
                <w:szCs w:val="24"/>
              </w:rPr>
              <w:t xml:space="preserve"> Captain</w:t>
            </w:r>
          </w:p>
        </w:tc>
        <w:tc>
          <w:tcPr>
            <w:tcW w:w="1894" w:type="dxa"/>
          </w:tcPr>
          <w:p w:rsidR="00A65A1D" w:rsidRPr="00653212" w:rsidRDefault="008D5181" w:rsidP="009A2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Commodore and above</w:t>
            </w:r>
          </w:p>
        </w:tc>
      </w:tr>
      <w:tr w:rsidR="00A65A1D" w:rsidRPr="00644974" w:rsidTr="005240AF">
        <w:tc>
          <w:tcPr>
            <w:tcW w:w="1818" w:type="dxa"/>
          </w:tcPr>
          <w:p w:rsidR="00A65A1D" w:rsidRDefault="00A65A1D" w:rsidP="00A65A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Eligibility</w:t>
            </w:r>
          </w:p>
          <w:p w:rsidR="00A65A1D" w:rsidRPr="00653212" w:rsidRDefault="00A65A1D" w:rsidP="00A65A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(Coast Guards)</w:t>
            </w:r>
          </w:p>
        </w:tc>
        <w:tc>
          <w:tcPr>
            <w:tcW w:w="1708" w:type="dxa"/>
            <w:gridSpan w:val="3"/>
          </w:tcPr>
          <w:p w:rsidR="00A65A1D" w:rsidRPr="00644974" w:rsidRDefault="00A65A1D">
            <w:r w:rsidRPr="00FB3355">
              <w:rPr>
                <w:sz w:val="24"/>
                <w:szCs w:val="24"/>
              </w:rPr>
              <w:t>PBORs</w:t>
            </w:r>
          </w:p>
        </w:tc>
        <w:tc>
          <w:tcPr>
            <w:tcW w:w="2248" w:type="dxa"/>
            <w:gridSpan w:val="2"/>
          </w:tcPr>
          <w:p w:rsidR="00A65A1D" w:rsidRPr="00653212" w:rsidRDefault="008D5181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Asstt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Commdnt</w:t>
            </w:r>
            <w:proofErr w:type="spellEnd"/>
            <w:r>
              <w:rPr>
                <w:sz w:val="24"/>
                <w:szCs w:val="24"/>
              </w:rPr>
              <w:t xml:space="preserve">. To Dy. </w:t>
            </w:r>
            <w:proofErr w:type="spellStart"/>
            <w:r>
              <w:rPr>
                <w:sz w:val="24"/>
                <w:szCs w:val="24"/>
              </w:rPr>
              <w:t>Commndt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5A1D" w:rsidRPr="00653212" w:rsidRDefault="008D5181" w:rsidP="008D51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Commandant(JG) to  Commandant</w:t>
            </w:r>
          </w:p>
        </w:tc>
        <w:tc>
          <w:tcPr>
            <w:tcW w:w="1894" w:type="dxa"/>
          </w:tcPr>
          <w:p w:rsidR="00A65A1D" w:rsidRPr="00653212" w:rsidRDefault="008D5181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 and above</w:t>
            </w:r>
          </w:p>
        </w:tc>
      </w:tr>
      <w:tr w:rsidR="008D5181" w:rsidRPr="00644974" w:rsidTr="00F23D2B">
        <w:tc>
          <w:tcPr>
            <w:tcW w:w="9648" w:type="dxa"/>
            <w:gridSpan w:val="8"/>
          </w:tcPr>
          <w:p w:rsidR="008D5181" w:rsidRDefault="008D5181" w:rsidP="00852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Note : Categories of </w:t>
            </w:r>
            <w:r w:rsidR="0016092D">
              <w:rPr>
                <w:sz w:val="24"/>
                <w:szCs w:val="24"/>
              </w:rPr>
              <w:t>other Para Military Forces etc.</w:t>
            </w:r>
            <w:r>
              <w:rPr>
                <w:sz w:val="24"/>
                <w:szCs w:val="24"/>
              </w:rPr>
              <w:t xml:space="preserve"> under the scheme will be notified </w:t>
            </w:r>
            <w:r w:rsidR="008522CC">
              <w:rPr>
                <w:sz w:val="24"/>
                <w:szCs w:val="24"/>
              </w:rPr>
              <w:t>subsequently)</w:t>
            </w:r>
          </w:p>
        </w:tc>
      </w:tr>
      <w:tr w:rsidR="00F23D2B" w:rsidRPr="00644974" w:rsidTr="00FF4339">
        <w:tc>
          <w:tcPr>
            <w:tcW w:w="2358" w:type="dxa"/>
            <w:gridSpan w:val="3"/>
          </w:tcPr>
          <w:p w:rsidR="00F23D2B" w:rsidRPr="00653212" w:rsidRDefault="00F23D2B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opening charges</w:t>
            </w:r>
          </w:p>
        </w:tc>
        <w:tc>
          <w:tcPr>
            <w:tcW w:w="7290" w:type="dxa"/>
            <w:gridSpan w:val="5"/>
          </w:tcPr>
          <w:p w:rsidR="00F23D2B" w:rsidRPr="00653212" w:rsidRDefault="00F23D2B" w:rsidP="00F23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  <w:p w:rsidR="00F23D2B" w:rsidRPr="00653212" w:rsidRDefault="00F23D2B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3D2B" w:rsidRPr="00644974" w:rsidTr="00FF4339">
        <w:tc>
          <w:tcPr>
            <w:tcW w:w="2358" w:type="dxa"/>
            <w:gridSpan w:val="3"/>
          </w:tcPr>
          <w:p w:rsidR="00F23D2B" w:rsidRPr="00653212" w:rsidRDefault="00F23D2B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Minimum Balance Require</w:t>
            </w:r>
            <w:r>
              <w:rPr>
                <w:b/>
                <w:sz w:val="24"/>
                <w:szCs w:val="24"/>
              </w:rPr>
              <w:t>ment/ Maintenance Charges</w:t>
            </w:r>
          </w:p>
        </w:tc>
        <w:tc>
          <w:tcPr>
            <w:tcW w:w="7290" w:type="dxa"/>
            <w:gridSpan w:val="5"/>
          </w:tcPr>
          <w:p w:rsidR="00F23D2B" w:rsidRPr="00653212" w:rsidRDefault="00F23D2B" w:rsidP="00F23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NIL</w:t>
            </w:r>
          </w:p>
          <w:p w:rsidR="00F23D2B" w:rsidRPr="00653212" w:rsidRDefault="00F23D2B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43F3" w:rsidRPr="00644974" w:rsidTr="00FF4339">
        <w:tc>
          <w:tcPr>
            <w:tcW w:w="2358" w:type="dxa"/>
            <w:gridSpan w:val="3"/>
          </w:tcPr>
          <w:p w:rsidR="00AA43F3" w:rsidRPr="00653212" w:rsidRDefault="00AA43F3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Lifetime Unique Account Number</w:t>
            </w:r>
          </w:p>
        </w:tc>
        <w:tc>
          <w:tcPr>
            <w:tcW w:w="7290" w:type="dxa"/>
            <w:gridSpan w:val="5"/>
          </w:tcPr>
          <w:p w:rsidR="00AA43F3" w:rsidRPr="00653212" w:rsidRDefault="00AA43F3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Available</w:t>
            </w:r>
            <w:r>
              <w:rPr>
                <w:sz w:val="24"/>
                <w:szCs w:val="24"/>
              </w:rPr>
              <w:t xml:space="preserve"> across all Branches. Convertible to pension account on retirement.</w:t>
            </w:r>
          </w:p>
        </w:tc>
      </w:tr>
      <w:tr w:rsidR="00AA43F3" w:rsidRPr="00644974" w:rsidTr="00FF4339">
        <w:trPr>
          <w:trHeight w:val="920"/>
        </w:trPr>
        <w:tc>
          <w:tcPr>
            <w:tcW w:w="2358" w:type="dxa"/>
            <w:gridSpan w:val="3"/>
          </w:tcPr>
          <w:p w:rsidR="00AA43F3" w:rsidRPr="00653212" w:rsidRDefault="00AA43F3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 credit of salary </w:t>
            </w:r>
          </w:p>
        </w:tc>
        <w:tc>
          <w:tcPr>
            <w:tcW w:w="7290" w:type="dxa"/>
            <w:gridSpan w:val="5"/>
          </w:tcPr>
          <w:p w:rsidR="00AA43F3" w:rsidRDefault="00AA43F3" w:rsidP="00AF5EA0">
            <w:r>
              <w:rPr>
                <w:sz w:val="24"/>
                <w:szCs w:val="24"/>
              </w:rPr>
              <w:t>O</w:t>
            </w:r>
            <w:r w:rsidRPr="003330ED">
              <w:rPr>
                <w:sz w:val="24"/>
                <w:szCs w:val="24"/>
              </w:rPr>
              <w:t xml:space="preserve">n </w:t>
            </w:r>
            <w:proofErr w:type="spellStart"/>
            <w:r w:rsidRPr="003330ED">
              <w:rPr>
                <w:sz w:val="24"/>
                <w:szCs w:val="24"/>
              </w:rPr>
              <w:t>pre determined</w:t>
            </w:r>
            <w:proofErr w:type="spellEnd"/>
            <w:r w:rsidRPr="003330ED">
              <w:rPr>
                <w:sz w:val="24"/>
                <w:szCs w:val="24"/>
              </w:rPr>
              <w:t xml:space="preserve"> da</w:t>
            </w:r>
            <w:r>
              <w:rPr>
                <w:sz w:val="24"/>
                <w:szCs w:val="24"/>
              </w:rPr>
              <w:t>te</w:t>
            </w:r>
          </w:p>
        </w:tc>
      </w:tr>
      <w:tr w:rsidR="00F23D2B" w:rsidRPr="00644974" w:rsidTr="00FF4339">
        <w:tc>
          <w:tcPr>
            <w:tcW w:w="2358" w:type="dxa"/>
            <w:gridSpan w:val="3"/>
          </w:tcPr>
          <w:p w:rsidR="00F23D2B" w:rsidRDefault="00F23D2B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 to the account</w:t>
            </w:r>
          </w:p>
        </w:tc>
        <w:tc>
          <w:tcPr>
            <w:tcW w:w="7290" w:type="dxa"/>
            <w:gridSpan w:val="5"/>
          </w:tcPr>
          <w:p w:rsidR="00F23D2B" w:rsidRDefault="00F23D2B" w:rsidP="00AF5E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any Branch of the Bank and ATMs/ /Mobile Banking.</w:t>
            </w:r>
          </w:p>
          <w:p w:rsidR="00F23D2B" w:rsidRDefault="00F23D2B" w:rsidP="00AF5E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Flexibility to</w:t>
            </w:r>
          </w:p>
          <w:p w:rsidR="00F23D2B" w:rsidRDefault="00F23D2B" w:rsidP="00AF5E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Withdraw/ Deposit/ Transfer from any Branch in India.</w:t>
            </w:r>
          </w:p>
        </w:tc>
      </w:tr>
      <w:tr w:rsidR="00AA43F3" w:rsidRPr="00644974" w:rsidTr="00FF4339">
        <w:tc>
          <w:tcPr>
            <w:tcW w:w="2358" w:type="dxa"/>
            <w:gridSpan w:val="3"/>
          </w:tcPr>
          <w:p w:rsidR="00AA43F3" w:rsidRPr="00653212" w:rsidRDefault="00AA43F3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Internet</w:t>
            </w:r>
            <w:r>
              <w:rPr>
                <w:b/>
                <w:sz w:val="24"/>
                <w:szCs w:val="24"/>
              </w:rPr>
              <w:t>/Mobile Banking/SMS</w:t>
            </w:r>
            <w:r w:rsidRPr="0065321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Alert</w:t>
            </w:r>
          </w:p>
        </w:tc>
        <w:tc>
          <w:tcPr>
            <w:tcW w:w="7290" w:type="dxa"/>
            <w:gridSpan w:val="5"/>
          </w:tcPr>
          <w:p w:rsidR="00AA43F3" w:rsidRPr="00865726" w:rsidRDefault="00AA43F3" w:rsidP="00AF5EA0">
            <w:pPr>
              <w:spacing w:after="0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Free</w:t>
            </w:r>
            <w:r>
              <w:rPr>
                <w:sz w:val="24"/>
                <w:szCs w:val="24"/>
              </w:rPr>
              <w:t xml:space="preserve"> along with e-account statement.</w:t>
            </w:r>
          </w:p>
        </w:tc>
      </w:tr>
      <w:tr w:rsidR="00AA43F3" w:rsidRPr="00644974" w:rsidTr="00FF4339">
        <w:tc>
          <w:tcPr>
            <w:tcW w:w="2358" w:type="dxa"/>
            <w:gridSpan w:val="3"/>
          </w:tcPr>
          <w:p w:rsidR="00AA43F3" w:rsidRPr="00653212" w:rsidRDefault="00AA43F3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Joint Account Facility</w:t>
            </w:r>
          </w:p>
        </w:tc>
        <w:tc>
          <w:tcPr>
            <w:tcW w:w="7290" w:type="dxa"/>
            <w:gridSpan w:val="5"/>
          </w:tcPr>
          <w:p w:rsidR="00AA43F3" w:rsidRPr="00653212" w:rsidRDefault="00AA43F3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spouse/ any other family member with either or survivor facility.</w:t>
            </w:r>
          </w:p>
        </w:tc>
      </w:tr>
      <w:tr w:rsidR="00F77811" w:rsidRPr="00644974" w:rsidTr="00FF4339">
        <w:tc>
          <w:tcPr>
            <w:tcW w:w="2358" w:type="dxa"/>
            <w:gridSpan w:val="3"/>
          </w:tcPr>
          <w:p w:rsidR="00F77811" w:rsidRDefault="00F77811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 Card</w:t>
            </w:r>
          </w:p>
        </w:tc>
        <w:tc>
          <w:tcPr>
            <w:tcW w:w="7290" w:type="dxa"/>
            <w:gridSpan w:val="5"/>
          </w:tcPr>
          <w:p w:rsidR="00F77811" w:rsidRDefault="00F77811" w:rsidP="00F7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to arrange for applying for PAN Card wherever required (PAN Card application fee prescribed by IT </w:t>
            </w:r>
            <w:r w:rsidR="0014241C">
              <w:rPr>
                <w:sz w:val="24"/>
                <w:szCs w:val="24"/>
              </w:rPr>
              <w:t>Deptt.</w:t>
            </w:r>
            <w:r>
              <w:rPr>
                <w:sz w:val="24"/>
                <w:szCs w:val="24"/>
              </w:rPr>
              <w:t xml:space="preserve"> </w:t>
            </w:r>
            <w:r w:rsidR="007A46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Subject to maximum of Rs.75/- per PAN Card)</w:t>
            </w:r>
          </w:p>
        </w:tc>
      </w:tr>
      <w:tr w:rsidR="00F23D2B" w:rsidRPr="00644974" w:rsidTr="00FF4339">
        <w:tc>
          <w:tcPr>
            <w:tcW w:w="2358" w:type="dxa"/>
            <w:gridSpan w:val="3"/>
          </w:tcPr>
          <w:p w:rsidR="00F23D2B" w:rsidRDefault="00F23D2B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Instant Credit of PF cheques</w:t>
            </w:r>
          </w:p>
        </w:tc>
        <w:tc>
          <w:tcPr>
            <w:tcW w:w="7290" w:type="dxa"/>
            <w:gridSpan w:val="5"/>
          </w:tcPr>
          <w:p w:rsidR="00F23D2B" w:rsidRPr="00653212" w:rsidRDefault="00F23D2B" w:rsidP="00F23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Available</w:t>
            </w:r>
          </w:p>
        </w:tc>
      </w:tr>
      <w:tr w:rsidR="00F23D2B" w:rsidRPr="00644974" w:rsidTr="00FF4339">
        <w:tc>
          <w:tcPr>
            <w:tcW w:w="2358" w:type="dxa"/>
            <w:gridSpan w:val="3"/>
          </w:tcPr>
          <w:p w:rsidR="00F23D2B" w:rsidRDefault="00F23D2B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for Standing Instructions</w:t>
            </w:r>
          </w:p>
        </w:tc>
        <w:tc>
          <w:tcPr>
            <w:tcW w:w="7290" w:type="dxa"/>
            <w:gridSpan w:val="5"/>
          </w:tcPr>
          <w:p w:rsidR="00F23D2B" w:rsidRPr="00653212" w:rsidRDefault="00F23D2B" w:rsidP="00F23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F23D2B" w:rsidRPr="00653212" w:rsidRDefault="00F23D2B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2DDF" w:rsidRPr="00644974" w:rsidTr="00FF4339">
        <w:tc>
          <w:tcPr>
            <w:tcW w:w="2358" w:type="dxa"/>
            <w:gridSpan w:val="3"/>
          </w:tcPr>
          <w:p w:rsidR="00E72DDF" w:rsidRPr="00653212" w:rsidRDefault="00E72DDF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ATM /Debit Card</w:t>
            </w:r>
          </w:p>
        </w:tc>
        <w:tc>
          <w:tcPr>
            <w:tcW w:w="7290" w:type="dxa"/>
            <w:gridSpan w:val="5"/>
          </w:tcPr>
          <w:p w:rsidR="00E72DDF" w:rsidRDefault="00E72DDF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ATM/Debit Card on opening of Cent Param account.</w:t>
            </w:r>
          </w:p>
          <w:p w:rsidR="00E72DDF" w:rsidRDefault="00E72DDF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supplementary ATM/Debit Card for joint account holder.</w:t>
            </w:r>
          </w:p>
          <w:p w:rsidR="008F2CD0" w:rsidRPr="00653212" w:rsidRDefault="008F2CD0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2DDF" w:rsidRPr="00644974" w:rsidTr="00FF4339">
        <w:tc>
          <w:tcPr>
            <w:tcW w:w="2358" w:type="dxa"/>
            <w:gridSpan w:val="3"/>
          </w:tcPr>
          <w:p w:rsidR="00E72DDF" w:rsidRPr="00653212" w:rsidRDefault="00E72DDF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Transactions at ATM</w:t>
            </w:r>
          </w:p>
        </w:tc>
        <w:tc>
          <w:tcPr>
            <w:tcW w:w="7290" w:type="dxa"/>
            <w:gridSpan w:val="5"/>
          </w:tcPr>
          <w:p w:rsidR="00E72DDF" w:rsidRPr="00653212" w:rsidRDefault="00E72DDF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 xml:space="preserve">Any number of transactions subject to a maximum limit of </w:t>
            </w:r>
            <w:proofErr w:type="spellStart"/>
            <w:r w:rsidRPr="00653212">
              <w:rPr>
                <w:sz w:val="24"/>
                <w:szCs w:val="24"/>
              </w:rPr>
              <w:t>Rs</w:t>
            </w:r>
            <w:proofErr w:type="spellEnd"/>
            <w:r w:rsidRPr="00653212">
              <w:rPr>
                <w:sz w:val="24"/>
                <w:szCs w:val="24"/>
              </w:rPr>
              <w:t xml:space="preserve"> 40000/- </w:t>
            </w:r>
            <w:r w:rsidRPr="00653212">
              <w:rPr>
                <w:sz w:val="24"/>
                <w:szCs w:val="24"/>
              </w:rPr>
              <w:lastRenderedPageBreak/>
              <w:t>per day</w:t>
            </w:r>
            <w:r>
              <w:rPr>
                <w:sz w:val="24"/>
                <w:szCs w:val="24"/>
              </w:rPr>
              <w:t xml:space="preserve"> at CBI ATMs</w:t>
            </w:r>
            <w:r w:rsidRPr="00653212">
              <w:rPr>
                <w:sz w:val="24"/>
                <w:szCs w:val="24"/>
              </w:rPr>
              <w:t>.</w:t>
            </w:r>
          </w:p>
          <w:p w:rsidR="00E72DDF" w:rsidRDefault="00E72DDF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 xml:space="preserve">Free at all ATMs </w:t>
            </w:r>
            <w:r>
              <w:rPr>
                <w:sz w:val="24"/>
                <w:szCs w:val="24"/>
              </w:rPr>
              <w:t xml:space="preserve">of other Banks, </w:t>
            </w:r>
            <w:r w:rsidRPr="00653212">
              <w:rPr>
                <w:sz w:val="24"/>
                <w:szCs w:val="24"/>
              </w:rPr>
              <w:t>subject to RBI regulations as applicable from time to time</w:t>
            </w:r>
          </w:p>
          <w:p w:rsidR="009E7B59" w:rsidRPr="00653212" w:rsidRDefault="007600A7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00A7">
              <w:rPr>
                <w:b/>
                <w:sz w:val="24"/>
                <w:szCs w:val="24"/>
              </w:rPr>
              <w:t>(Currently 5 free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00A7">
              <w:rPr>
                <w:b/>
                <w:sz w:val="24"/>
                <w:szCs w:val="24"/>
              </w:rPr>
              <w:t>transactions (inclusive of financial and non-financial transactions) every month with other banks ATMs</w:t>
            </w:r>
            <w:r>
              <w:rPr>
                <w:sz w:val="24"/>
                <w:szCs w:val="24"/>
              </w:rPr>
              <w:t>.</w:t>
            </w:r>
          </w:p>
        </w:tc>
      </w:tr>
      <w:tr w:rsidR="00E72DDF" w:rsidRPr="00644974" w:rsidTr="00FF4339">
        <w:tc>
          <w:tcPr>
            <w:tcW w:w="2358" w:type="dxa"/>
            <w:gridSpan w:val="3"/>
          </w:tcPr>
          <w:p w:rsidR="00E72DDF" w:rsidRPr="00653212" w:rsidRDefault="00E72DDF" w:rsidP="007218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lastRenderedPageBreak/>
              <w:t xml:space="preserve">Core Power a)Transactions at Non-home branches </w:t>
            </w:r>
          </w:p>
          <w:p w:rsidR="00E72DDF" w:rsidRPr="00653212" w:rsidRDefault="00E72DDF" w:rsidP="007218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b)Transfer of funds between CBI branches</w:t>
            </w:r>
          </w:p>
        </w:tc>
        <w:tc>
          <w:tcPr>
            <w:tcW w:w="7290" w:type="dxa"/>
            <w:gridSpan w:val="5"/>
          </w:tcPr>
          <w:p w:rsidR="008F2CD0" w:rsidRDefault="008F2CD0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DDF" w:rsidRDefault="00E72DDF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 xml:space="preserve">Free for </w:t>
            </w:r>
            <w:r>
              <w:rPr>
                <w:sz w:val="24"/>
                <w:szCs w:val="24"/>
              </w:rPr>
              <w:t>Cent Param account</w:t>
            </w:r>
            <w:r w:rsidRPr="00653212">
              <w:rPr>
                <w:sz w:val="24"/>
                <w:szCs w:val="24"/>
              </w:rPr>
              <w:t xml:space="preserve"> holder and for the beneficiary.</w:t>
            </w:r>
          </w:p>
          <w:p w:rsidR="008F2CD0" w:rsidRDefault="008F2CD0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2DDF" w:rsidRPr="00653212" w:rsidRDefault="00E72DDF" w:rsidP="00E72D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third party withdrawal up to Rs. 50,000 at non home Branches.</w:t>
            </w:r>
          </w:p>
        </w:tc>
      </w:tr>
      <w:tr w:rsidR="00F23D2B" w:rsidRPr="00644974" w:rsidTr="00FF4339">
        <w:trPr>
          <w:trHeight w:val="906"/>
        </w:trPr>
        <w:tc>
          <w:tcPr>
            <w:tcW w:w="2358" w:type="dxa"/>
            <w:gridSpan w:val="3"/>
          </w:tcPr>
          <w:p w:rsidR="00F23D2B" w:rsidRPr="0058544C" w:rsidRDefault="00F23D2B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8544C">
              <w:rPr>
                <w:b/>
                <w:sz w:val="24"/>
                <w:szCs w:val="24"/>
              </w:rPr>
              <w:t>Instant credit of outstation cheques</w:t>
            </w:r>
          </w:p>
        </w:tc>
        <w:tc>
          <w:tcPr>
            <w:tcW w:w="7290" w:type="dxa"/>
            <w:gridSpan w:val="5"/>
          </w:tcPr>
          <w:p w:rsidR="008F2CD0" w:rsidRDefault="008F2CD0" w:rsidP="008F2CD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  <w:p w:rsidR="00F23D2B" w:rsidRPr="0036581C" w:rsidRDefault="00F23D2B" w:rsidP="008F2CD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6581C">
              <w:rPr>
                <w:sz w:val="24"/>
                <w:szCs w:val="24"/>
                <w:lang w:val="en-US"/>
              </w:rPr>
              <w:t>up to Rs</w:t>
            </w:r>
            <w:r w:rsidR="00022233">
              <w:rPr>
                <w:sz w:val="24"/>
                <w:szCs w:val="24"/>
                <w:lang w:val="en-US"/>
              </w:rPr>
              <w:t>.</w:t>
            </w:r>
            <w:r w:rsidRPr="0036581C">
              <w:rPr>
                <w:sz w:val="24"/>
                <w:szCs w:val="24"/>
                <w:lang w:val="en-US"/>
              </w:rPr>
              <w:t xml:space="preserve"> 25,000/</w:t>
            </w:r>
          </w:p>
        </w:tc>
      </w:tr>
      <w:tr w:rsidR="00F23D2B" w:rsidRPr="00644974" w:rsidTr="00FF4339">
        <w:tc>
          <w:tcPr>
            <w:tcW w:w="2358" w:type="dxa"/>
            <w:gridSpan w:val="3"/>
          </w:tcPr>
          <w:p w:rsidR="008F2CD0" w:rsidRDefault="008F2CD0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23D2B" w:rsidRPr="00653212" w:rsidRDefault="00F23D2B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Cheque Book</w:t>
            </w:r>
          </w:p>
        </w:tc>
        <w:tc>
          <w:tcPr>
            <w:tcW w:w="7290" w:type="dxa"/>
            <w:gridSpan w:val="5"/>
          </w:tcPr>
          <w:p w:rsidR="008F2CD0" w:rsidRDefault="008F2CD0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3D2B" w:rsidRDefault="00F23D2B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Unlimited and free. (Except for bulk requirement for EMIs payable to other banks/FIs/NBFCs)</w:t>
            </w:r>
          </w:p>
          <w:p w:rsidR="008F2CD0" w:rsidRPr="00653212" w:rsidRDefault="008F2CD0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3D2B" w:rsidRPr="00644974" w:rsidTr="00FF4339">
        <w:trPr>
          <w:trHeight w:val="1025"/>
        </w:trPr>
        <w:tc>
          <w:tcPr>
            <w:tcW w:w="2358" w:type="dxa"/>
            <w:gridSpan w:val="3"/>
          </w:tcPr>
          <w:p w:rsidR="00F23D2B" w:rsidRPr="00653212" w:rsidRDefault="00F23D2B" w:rsidP="00E72D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Multi City Cheques (payable at par at all Branches)</w:t>
            </w:r>
          </w:p>
        </w:tc>
        <w:tc>
          <w:tcPr>
            <w:tcW w:w="7290" w:type="dxa"/>
            <w:gridSpan w:val="5"/>
          </w:tcPr>
          <w:p w:rsidR="00F23D2B" w:rsidRPr="00653212" w:rsidRDefault="00F23D2B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Cheque Leaf Charges: NIL</w:t>
            </w:r>
          </w:p>
          <w:p w:rsidR="00F23D2B" w:rsidRPr="00653212" w:rsidRDefault="00F23D2B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Payment Charges: NIL</w:t>
            </w:r>
          </w:p>
        </w:tc>
      </w:tr>
      <w:tr w:rsidR="00AA43F3" w:rsidRPr="00644974" w:rsidTr="00FF4339">
        <w:tc>
          <w:tcPr>
            <w:tcW w:w="2358" w:type="dxa"/>
            <w:gridSpan w:val="3"/>
          </w:tcPr>
          <w:p w:rsidR="00AA43F3" w:rsidRDefault="00AA43F3" w:rsidP="00E72DD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AA43F3" w:rsidRPr="0009056C" w:rsidRDefault="00AA43F3" w:rsidP="00E72DD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9056C">
              <w:rPr>
                <w:b/>
                <w:color w:val="FF0000"/>
                <w:sz w:val="24"/>
                <w:szCs w:val="24"/>
              </w:rPr>
              <w:t>Easy</w:t>
            </w:r>
            <w:r>
              <w:rPr>
                <w:b/>
                <w:color w:val="FF0000"/>
                <w:sz w:val="24"/>
                <w:szCs w:val="24"/>
              </w:rPr>
              <w:t xml:space="preserve"> Overdraft (Cent Suvidha) up to 1</w:t>
            </w:r>
            <w:r w:rsidRPr="0009056C">
              <w:rPr>
                <w:b/>
                <w:color w:val="FF0000"/>
                <w:sz w:val="24"/>
                <w:szCs w:val="24"/>
              </w:rPr>
              <w:t xml:space="preserve"> Month’s N</w:t>
            </w:r>
            <w:r>
              <w:rPr>
                <w:b/>
                <w:color w:val="FF0000"/>
                <w:sz w:val="24"/>
                <w:szCs w:val="24"/>
              </w:rPr>
              <w:t>et salary,</w:t>
            </w:r>
            <w:r w:rsidRPr="0009056C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gridSpan w:val="5"/>
          </w:tcPr>
          <w:p w:rsidR="00AA43F3" w:rsidRDefault="00AA43F3" w:rsidP="00AF5EA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AA43F3" w:rsidRPr="0009056C" w:rsidRDefault="00AA43F3" w:rsidP="00AF5EA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MCLR (12m)+3.00% </w:t>
            </w:r>
            <w:proofErr w:type="spellStart"/>
            <w:r>
              <w:rPr>
                <w:color w:val="FF0000"/>
                <w:sz w:val="24"/>
                <w:szCs w:val="24"/>
              </w:rPr>
              <w:t>p.a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AA43F3" w:rsidRDefault="00AA43F3" w:rsidP="00AF5EA0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AA43F3" w:rsidRPr="0009056C" w:rsidRDefault="00AA43F3" w:rsidP="00E72DD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9056C">
              <w:rPr>
                <w:b/>
                <w:color w:val="FF0000"/>
                <w:sz w:val="24"/>
                <w:szCs w:val="24"/>
              </w:rPr>
              <w:t>(</w:t>
            </w:r>
            <w:r w:rsidRPr="0009056C">
              <w:rPr>
                <w:color w:val="FF0000"/>
                <w:sz w:val="24"/>
                <w:szCs w:val="24"/>
              </w:rPr>
              <w:t xml:space="preserve">Subject to min residual service of 6 months, repayable in 6 equal </w:t>
            </w:r>
          </w:p>
          <w:p w:rsidR="00AA43F3" w:rsidRPr="0009056C" w:rsidRDefault="00AA43F3" w:rsidP="00E72DD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9056C">
              <w:rPr>
                <w:color w:val="FF0000"/>
                <w:sz w:val="24"/>
                <w:szCs w:val="24"/>
              </w:rPr>
              <w:t>Installments</w:t>
            </w:r>
          </w:p>
          <w:p w:rsidR="00AA43F3" w:rsidRPr="0009056C" w:rsidRDefault="00AA43F3" w:rsidP="00AF5EA0">
            <w:pPr>
              <w:spacing w:after="0" w:line="240" w:lineRule="auto"/>
              <w:rPr>
                <w:color w:val="FF0000"/>
              </w:rPr>
            </w:pPr>
            <w:r w:rsidRPr="0009056C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9056C">
              <w:rPr>
                <w:color w:val="FF0000"/>
                <w:sz w:val="24"/>
                <w:szCs w:val="24"/>
              </w:rPr>
              <w:t>from</w:t>
            </w:r>
            <w:proofErr w:type="gramEnd"/>
            <w:r w:rsidRPr="0009056C">
              <w:rPr>
                <w:color w:val="FF0000"/>
                <w:sz w:val="24"/>
                <w:szCs w:val="24"/>
              </w:rPr>
              <w:t xml:space="preserve"> next salaries.)</w:t>
            </w:r>
          </w:p>
        </w:tc>
      </w:tr>
      <w:tr w:rsidR="00F23D2B" w:rsidRPr="00644974" w:rsidTr="00FF4339">
        <w:tc>
          <w:tcPr>
            <w:tcW w:w="2358" w:type="dxa"/>
            <w:gridSpan w:val="3"/>
          </w:tcPr>
          <w:p w:rsidR="00F23D2B" w:rsidRPr="00653212" w:rsidRDefault="00F23D2B" w:rsidP="007218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</w:t>
            </w:r>
            <w:r w:rsidRPr="00653212">
              <w:rPr>
                <w:b/>
                <w:sz w:val="24"/>
                <w:szCs w:val="24"/>
              </w:rPr>
              <w:t xml:space="preserve"> Issue </w:t>
            </w:r>
            <w:r>
              <w:rPr>
                <w:b/>
                <w:sz w:val="24"/>
                <w:szCs w:val="24"/>
              </w:rPr>
              <w:t>-</w:t>
            </w:r>
            <w:r w:rsidRPr="00653212">
              <w:rPr>
                <w:b/>
                <w:sz w:val="24"/>
                <w:szCs w:val="24"/>
              </w:rPr>
              <w:t xml:space="preserve">only if issued through transfer from </w:t>
            </w:r>
            <w:r w:rsidRPr="00D66535">
              <w:rPr>
                <w:b/>
                <w:sz w:val="24"/>
                <w:szCs w:val="24"/>
              </w:rPr>
              <w:t xml:space="preserve">Cent </w:t>
            </w:r>
            <w:proofErr w:type="spellStart"/>
            <w:r w:rsidRPr="00D66535">
              <w:rPr>
                <w:b/>
                <w:sz w:val="24"/>
                <w:szCs w:val="24"/>
              </w:rPr>
              <w:t>Param</w:t>
            </w:r>
            <w:proofErr w:type="spellEnd"/>
            <w:r w:rsidRPr="00D665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Salary </w:t>
            </w:r>
            <w:r w:rsidRPr="00D66535">
              <w:rPr>
                <w:b/>
                <w:sz w:val="24"/>
                <w:szCs w:val="24"/>
              </w:rPr>
              <w:t>account.</w:t>
            </w:r>
            <w:r w:rsidRPr="00653212">
              <w:rPr>
                <w:b/>
                <w:sz w:val="24"/>
                <w:szCs w:val="24"/>
              </w:rPr>
              <w:t xml:space="preserve"> (Not applicable for cash entries)</w:t>
            </w:r>
          </w:p>
        </w:tc>
        <w:tc>
          <w:tcPr>
            <w:tcW w:w="7290" w:type="dxa"/>
            <w:gridSpan w:val="5"/>
          </w:tcPr>
          <w:p w:rsidR="00F23D2B" w:rsidRPr="00653212" w:rsidRDefault="00F23D2B" w:rsidP="00F23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5E8">
              <w:rPr>
                <w:sz w:val="24"/>
                <w:szCs w:val="24"/>
              </w:rPr>
              <w:t>Unlimited</w:t>
            </w:r>
          </w:p>
        </w:tc>
      </w:tr>
      <w:tr w:rsidR="00FF4339" w:rsidRPr="00644974" w:rsidTr="00FF4339">
        <w:trPr>
          <w:trHeight w:val="1250"/>
        </w:trPr>
        <w:tc>
          <w:tcPr>
            <w:tcW w:w="2358" w:type="dxa"/>
            <w:gridSpan w:val="3"/>
          </w:tcPr>
          <w:p w:rsidR="00FF4339" w:rsidRPr="00653212" w:rsidRDefault="00FF4339" w:rsidP="007218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 xml:space="preserve">Remittances by Nepali </w:t>
            </w:r>
            <w:proofErr w:type="spellStart"/>
            <w:r w:rsidRPr="00653212">
              <w:rPr>
                <w:b/>
                <w:sz w:val="24"/>
                <w:szCs w:val="24"/>
              </w:rPr>
              <w:t>Gorkha</w:t>
            </w:r>
            <w:proofErr w:type="spellEnd"/>
            <w:r w:rsidRPr="00653212">
              <w:rPr>
                <w:b/>
                <w:sz w:val="24"/>
                <w:szCs w:val="24"/>
              </w:rPr>
              <w:t xml:space="preserve"> soldiers under Nepal Express Remittance Scheme (NERS) and Indo Nepal Remittance Scheme (INRS)</w:t>
            </w:r>
          </w:p>
        </w:tc>
        <w:tc>
          <w:tcPr>
            <w:tcW w:w="7290" w:type="dxa"/>
            <w:gridSpan w:val="5"/>
          </w:tcPr>
          <w:p w:rsidR="00FF4339" w:rsidRDefault="00FF4339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Free</w:t>
            </w:r>
          </w:p>
          <w:p w:rsidR="00FF4339" w:rsidRPr="00653212" w:rsidRDefault="00FF4339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339" w:rsidRPr="00644974" w:rsidTr="00FF4339">
        <w:trPr>
          <w:trHeight w:val="983"/>
        </w:trPr>
        <w:tc>
          <w:tcPr>
            <w:tcW w:w="2358" w:type="dxa"/>
            <w:gridSpan w:val="3"/>
          </w:tcPr>
          <w:p w:rsidR="00FF4339" w:rsidRPr="00653212" w:rsidRDefault="00FF4339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Remittance through </w:t>
            </w:r>
            <w:r w:rsidRPr="00653212">
              <w:rPr>
                <w:b/>
                <w:sz w:val="24"/>
                <w:szCs w:val="24"/>
              </w:rPr>
              <w:t>RTGS/NEFT</w:t>
            </w:r>
          </w:p>
        </w:tc>
        <w:tc>
          <w:tcPr>
            <w:tcW w:w="7290" w:type="dxa"/>
            <w:gridSpan w:val="5"/>
          </w:tcPr>
          <w:p w:rsidR="00FF4339" w:rsidRPr="00653212" w:rsidRDefault="00FF4339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Free</w:t>
            </w:r>
          </w:p>
          <w:p w:rsidR="00FF4339" w:rsidRPr="00653212" w:rsidRDefault="00FF4339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339" w:rsidRPr="00644974" w:rsidTr="00FF4339">
        <w:tc>
          <w:tcPr>
            <w:tcW w:w="2358" w:type="dxa"/>
            <w:gridSpan w:val="3"/>
          </w:tcPr>
          <w:p w:rsidR="00FF4339" w:rsidRPr="00653212" w:rsidRDefault="00FF4339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Preferential allotment of Lockers</w:t>
            </w:r>
          </w:p>
        </w:tc>
        <w:tc>
          <w:tcPr>
            <w:tcW w:w="7290" w:type="dxa"/>
            <w:gridSpan w:val="5"/>
          </w:tcPr>
          <w:p w:rsidR="00FF4339" w:rsidRPr="00653212" w:rsidRDefault="00FF4339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Available</w:t>
            </w:r>
          </w:p>
          <w:p w:rsidR="00FF4339" w:rsidRPr="00653212" w:rsidRDefault="00FF4339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72DDF" w:rsidRPr="00644974" w:rsidTr="00FF4339">
        <w:tc>
          <w:tcPr>
            <w:tcW w:w="2358" w:type="dxa"/>
            <w:gridSpan w:val="3"/>
          </w:tcPr>
          <w:p w:rsidR="00E72DDF" w:rsidRPr="00653212" w:rsidRDefault="00E72DDF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Utility Bill Payments through Internet</w:t>
            </w:r>
          </w:p>
        </w:tc>
        <w:tc>
          <w:tcPr>
            <w:tcW w:w="7290" w:type="dxa"/>
            <w:gridSpan w:val="5"/>
          </w:tcPr>
          <w:p w:rsidR="00E72DDF" w:rsidRDefault="00E72DDF" w:rsidP="00AF5EA0">
            <w:r w:rsidRPr="00653212">
              <w:rPr>
                <w:sz w:val="24"/>
                <w:szCs w:val="24"/>
              </w:rPr>
              <w:t>Free of Cost (as per the present scheme)</w:t>
            </w:r>
          </w:p>
        </w:tc>
      </w:tr>
      <w:tr w:rsidR="006930DD" w:rsidRPr="00644974" w:rsidTr="00FF4339">
        <w:tc>
          <w:tcPr>
            <w:tcW w:w="2358" w:type="dxa"/>
            <w:gridSpan w:val="3"/>
          </w:tcPr>
          <w:p w:rsidR="006930DD" w:rsidRPr="00653212" w:rsidRDefault="006930D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 </w:t>
            </w:r>
            <w:proofErr w:type="spellStart"/>
            <w:r>
              <w:rPr>
                <w:b/>
                <w:sz w:val="24"/>
                <w:szCs w:val="24"/>
              </w:rPr>
              <w:t>Samvridhi</w:t>
            </w:r>
            <w:proofErr w:type="spellEnd"/>
            <w:r w:rsidRPr="00653212">
              <w:rPr>
                <w:b/>
                <w:sz w:val="24"/>
                <w:szCs w:val="24"/>
              </w:rPr>
              <w:t xml:space="preserve"> (Auto Sweep Facility)</w:t>
            </w:r>
          </w:p>
        </w:tc>
        <w:tc>
          <w:tcPr>
            <w:tcW w:w="7290" w:type="dxa"/>
            <w:gridSpan w:val="5"/>
          </w:tcPr>
          <w:p w:rsidR="006930DD" w:rsidRPr="00653212" w:rsidRDefault="006930DD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Threshold Amount: Rs</w:t>
            </w:r>
            <w:r w:rsidR="00E72DDF">
              <w:rPr>
                <w:sz w:val="24"/>
                <w:szCs w:val="24"/>
              </w:rPr>
              <w:t>.</w:t>
            </w:r>
            <w:r w:rsidRPr="00653212">
              <w:rPr>
                <w:sz w:val="24"/>
                <w:szCs w:val="24"/>
              </w:rPr>
              <w:t>15,000</w:t>
            </w:r>
          </w:p>
          <w:p w:rsidR="006930DD" w:rsidRPr="00653212" w:rsidRDefault="006930DD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Deposits</w:t>
            </w:r>
            <w:r w:rsidRPr="00653212">
              <w:rPr>
                <w:sz w:val="24"/>
                <w:szCs w:val="24"/>
              </w:rPr>
              <w:t xml:space="preserve"> to be created for a minimum amount of </w:t>
            </w:r>
            <w:proofErr w:type="spellStart"/>
            <w:r w:rsidRPr="00653212">
              <w:rPr>
                <w:sz w:val="24"/>
                <w:szCs w:val="24"/>
              </w:rPr>
              <w:t>Rs</w:t>
            </w:r>
            <w:proofErr w:type="spellEnd"/>
            <w:r w:rsidRPr="00653212">
              <w:rPr>
                <w:sz w:val="24"/>
                <w:szCs w:val="24"/>
              </w:rPr>
              <w:t xml:space="preserve"> 10,000 (and in multiples of </w:t>
            </w:r>
            <w:proofErr w:type="spellStart"/>
            <w:r w:rsidRPr="00653212">
              <w:rPr>
                <w:sz w:val="24"/>
                <w:szCs w:val="24"/>
              </w:rPr>
              <w:t>Rs</w:t>
            </w:r>
            <w:proofErr w:type="spellEnd"/>
            <w:r w:rsidRPr="00653212">
              <w:rPr>
                <w:sz w:val="24"/>
                <w:szCs w:val="24"/>
              </w:rPr>
              <w:t xml:space="preserve"> 1,000) in any one instance</w:t>
            </w:r>
            <w:proofErr w:type="gramStart"/>
            <w:r w:rsidRPr="00653212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6930DD" w:rsidRPr="00644974" w:rsidTr="00FF4339">
        <w:tc>
          <w:tcPr>
            <w:tcW w:w="2358" w:type="dxa"/>
            <w:gridSpan w:val="3"/>
          </w:tcPr>
          <w:p w:rsidR="006930DD" w:rsidRPr="00653212" w:rsidRDefault="006930D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>Passbook</w:t>
            </w:r>
          </w:p>
        </w:tc>
        <w:tc>
          <w:tcPr>
            <w:tcW w:w="7290" w:type="dxa"/>
            <w:gridSpan w:val="5"/>
          </w:tcPr>
          <w:p w:rsidR="006930DD" w:rsidRPr="00653212" w:rsidRDefault="006930DD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Available for all accounts – Free updating at Non Home Branches</w:t>
            </w:r>
          </w:p>
        </w:tc>
      </w:tr>
      <w:tr w:rsidR="006930DD" w:rsidRPr="00644974" w:rsidTr="00FF4339">
        <w:tc>
          <w:tcPr>
            <w:tcW w:w="2358" w:type="dxa"/>
            <w:gridSpan w:val="3"/>
          </w:tcPr>
          <w:p w:rsidR="006930DD" w:rsidRPr="00653212" w:rsidRDefault="006930D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 xml:space="preserve">Interest concession </w:t>
            </w:r>
            <w:r>
              <w:rPr>
                <w:b/>
                <w:sz w:val="24"/>
                <w:szCs w:val="24"/>
              </w:rPr>
              <w:t>on all Retail Loans including</w:t>
            </w:r>
            <w:r w:rsidRPr="00653212">
              <w:rPr>
                <w:b/>
                <w:sz w:val="24"/>
                <w:szCs w:val="24"/>
              </w:rPr>
              <w:t>. Home Loan</w:t>
            </w:r>
            <w:r>
              <w:rPr>
                <w:b/>
                <w:sz w:val="24"/>
                <w:szCs w:val="24"/>
              </w:rPr>
              <w:t>s</w:t>
            </w:r>
            <w:r w:rsidRPr="00653212">
              <w:rPr>
                <w:b/>
                <w:sz w:val="24"/>
                <w:szCs w:val="24"/>
              </w:rPr>
              <w:t>, Car Loan</w:t>
            </w:r>
            <w:r>
              <w:rPr>
                <w:b/>
                <w:sz w:val="24"/>
                <w:szCs w:val="24"/>
              </w:rPr>
              <w:t>s</w:t>
            </w:r>
            <w:r w:rsidRPr="00653212">
              <w:rPr>
                <w:b/>
                <w:sz w:val="24"/>
                <w:szCs w:val="24"/>
              </w:rPr>
              <w:t xml:space="preserve">, Education Loans </w:t>
            </w:r>
            <w:r>
              <w:rPr>
                <w:b/>
                <w:sz w:val="24"/>
                <w:szCs w:val="24"/>
              </w:rPr>
              <w:t xml:space="preserve"> and Personal L</w:t>
            </w:r>
            <w:r w:rsidRPr="00653212">
              <w:rPr>
                <w:b/>
                <w:sz w:val="24"/>
                <w:szCs w:val="24"/>
              </w:rPr>
              <w:t xml:space="preserve">oans </w:t>
            </w:r>
          </w:p>
        </w:tc>
        <w:tc>
          <w:tcPr>
            <w:tcW w:w="7290" w:type="dxa"/>
            <w:gridSpan w:val="5"/>
          </w:tcPr>
          <w:p w:rsidR="006930DD" w:rsidRDefault="006930DD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50 bps less than the card rate.</w:t>
            </w:r>
          </w:p>
          <w:p w:rsidR="006930DD" w:rsidRPr="00615BF7" w:rsidRDefault="006930DD" w:rsidP="00615BF7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ind w:left="39" w:hanging="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90">
              <w:rPr>
                <w:rFonts w:ascii="Times New Roman" w:hAnsi="Times New Roman"/>
                <w:sz w:val="24"/>
                <w:szCs w:val="24"/>
              </w:rPr>
              <w:t xml:space="preserve">After completion of 5 years from the date of opening and maintaining the salary account further reduction of 0.25% in interest rate </w:t>
            </w:r>
            <w:r w:rsidR="00615BF7" w:rsidRPr="001C6A90">
              <w:rPr>
                <w:rFonts w:ascii="Times New Roman" w:hAnsi="Times New Roman"/>
                <w:sz w:val="24"/>
                <w:szCs w:val="24"/>
              </w:rPr>
              <w:t>allowed.</w:t>
            </w:r>
            <w:r w:rsidR="00615BF7">
              <w:rPr>
                <w:rFonts w:ascii="Times New Roman" w:hAnsi="Times New Roman"/>
                <w:sz w:val="24"/>
                <w:szCs w:val="24"/>
              </w:rPr>
              <w:t xml:space="preserve"> Subject to eligibility and other condition as per the policy in vogue </w:t>
            </w:r>
            <w:r w:rsidR="00615BF7" w:rsidRPr="00615BF7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615BF7">
              <w:rPr>
                <w:sz w:val="24"/>
                <w:szCs w:val="24"/>
              </w:rPr>
              <w:t xml:space="preserve"> </w:t>
            </w:r>
            <w:r w:rsidR="00DC21D7" w:rsidRPr="00615BF7">
              <w:rPr>
                <w:b/>
                <w:bCs/>
                <w:sz w:val="24"/>
                <w:szCs w:val="24"/>
              </w:rPr>
              <w:t>Concessional rate</w:t>
            </w:r>
            <w:r w:rsidRPr="00615BF7">
              <w:rPr>
                <w:sz w:val="24"/>
                <w:szCs w:val="24"/>
              </w:rPr>
              <w:t xml:space="preserve"> not less than RBLR or MCLR of the Bank</w:t>
            </w:r>
            <w:r w:rsidR="00615BF7" w:rsidRPr="00615BF7">
              <w:rPr>
                <w:sz w:val="24"/>
                <w:szCs w:val="24"/>
              </w:rPr>
              <w:t>.</w:t>
            </w:r>
          </w:p>
        </w:tc>
      </w:tr>
      <w:tr w:rsidR="00615BF7" w:rsidRPr="00644974" w:rsidTr="00FF4339">
        <w:trPr>
          <w:trHeight w:val="841"/>
        </w:trPr>
        <w:tc>
          <w:tcPr>
            <w:tcW w:w="2358" w:type="dxa"/>
            <w:gridSpan w:val="3"/>
          </w:tcPr>
          <w:p w:rsidR="00615BF7" w:rsidRPr="00653212" w:rsidRDefault="00615BF7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Fast Track Processing of Retail Loans</w:t>
            </w:r>
          </w:p>
        </w:tc>
        <w:tc>
          <w:tcPr>
            <w:tcW w:w="7290" w:type="dxa"/>
            <w:gridSpan w:val="5"/>
          </w:tcPr>
          <w:p w:rsidR="00615BF7" w:rsidRPr="00653212" w:rsidRDefault="00615BF7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Applicable to all Retail Loans applied for by Cent Param Account Holders.</w:t>
            </w:r>
          </w:p>
        </w:tc>
      </w:tr>
      <w:tr w:rsidR="00615BF7" w:rsidRPr="00644974" w:rsidTr="00FF4339">
        <w:tc>
          <w:tcPr>
            <w:tcW w:w="2358" w:type="dxa"/>
            <w:gridSpan w:val="3"/>
          </w:tcPr>
          <w:p w:rsidR="00615BF7" w:rsidRPr="00653212" w:rsidRDefault="00615BF7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212">
              <w:rPr>
                <w:b/>
                <w:sz w:val="24"/>
                <w:szCs w:val="24"/>
              </w:rPr>
              <w:t xml:space="preserve">Processing charges on </w:t>
            </w:r>
            <w:r>
              <w:rPr>
                <w:b/>
                <w:sz w:val="24"/>
                <w:szCs w:val="24"/>
              </w:rPr>
              <w:t>Retail</w:t>
            </w:r>
            <w:r w:rsidRPr="00653212">
              <w:rPr>
                <w:b/>
                <w:sz w:val="24"/>
                <w:szCs w:val="24"/>
              </w:rPr>
              <w:t xml:space="preserve"> loans</w:t>
            </w:r>
          </w:p>
        </w:tc>
        <w:tc>
          <w:tcPr>
            <w:tcW w:w="7290" w:type="dxa"/>
            <w:gridSpan w:val="5"/>
          </w:tcPr>
          <w:p w:rsidR="00615BF7" w:rsidRPr="00653212" w:rsidRDefault="00615BF7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212">
              <w:rPr>
                <w:sz w:val="24"/>
                <w:szCs w:val="24"/>
              </w:rPr>
              <w:t>Waived</w:t>
            </w:r>
          </w:p>
        </w:tc>
      </w:tr>
      <w:tr w:rsidR="00615BF7" w:rsidRPr="00644974" w:rsidTr="00FF4339">
        <w:trPr>
          <w:trHeight w:val="4495"/>
        </w:trPr>
        <w:tc>
          <w:tcPr>
            <w:tcW w:w="2358" w:type="dxa"/>
            <w:gridSpan w:val="3"/>
          </w:tcPr>
          <w:p w:rsidR="00615BF7" w:rsidRPr="00653212" w:rsidRDefault="00615BF7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 Personal Loan</w:t>
            </w:r>
          </w:p>
        </w:tc>
        <w:tc>
          <w:tcPr>
            <w:tcW w:w="7290" w:type="dxa"/>
            <w:gridSpan w:val="5"/>
          </w:tcPr>
          <w:p w:rsidR="00615BF7" w:rsidRDefault="00615BF7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gross salary-Rs2.00 lakh </w:t>
            </w:r>
            <w:proofErr w:type="spellStart"/>
            <w:r>
              <w:rPr>
                <w:sz w:val="24"/>
                <w:szCs w:val="24"/>
              </w:rPr>
              <w:t>p.a</w:t>
            </w:r>
            <w:proofErr w:type="spellEnd"/>
          </w:p>
          <w:p w:rsidR="009E7B59" w:rsidRDefault="009E7B59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5BF7" w:rsidRDefault="00615BF7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Twenty times of gross  salary subject to maximum of Rs.15,00,000/-and net take home pay 50% of gross salary after taking </w:t>
            </w:r>
            <w:r w:rsidR="00773688">
              <w:rPr>
                <w:sz w:val="24"/>
                <w:szCs w:val="24"/>
              </w:rPr>
              <w:t>into</w:t>
            </w:r>
            <w:r>
              <w:rPr>
                <w:sz w:val="24"/>
                <w:szCs w:val="24"/>
              </w:rPr>
              <w:t xml:space="preserve"> consideration payment of statutory dues, repayment of various loans including the installment of proposed loan.</w:t>
            </w:r>
          </w:p>
          <w:p w:rsidR="009E7B59" w:rsidRDefault="009E7B59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193C" w:rsidRDefault="00615BF7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RBLR(Repo Rate +Spread )+CRP (Credit Risk Premium)</w:t>
            </w:r>
          </w:p>
          <w:p w:rsidR="00615BF7" w:rsidRDefault="00615BF7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Repayment </w:t>
            </w:r>
          </w:p>
          <w:p w:rsidR="00615BF7" w:rsidRDefault="00615BF7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months or within left over service period whichever is less. Loan </w:t>
            </w:r>
            <w:proofErr w:type="gramStart"/>
            <w:r>
              <w:rPr>
                <w:sz w:val="24"/>
                <w:szCs w:val="24"/>
              </w:rPr>
              <w:t>period  will</w:t>
            </w:r>
            <w:proofErr w:type="gramEnd"/>
            <w:r>
              <w:rPr>
                <w:sz w:val="24"/>
                <w:szCs w:val="24"/>
              </w:rPr>
              <w:t xml:space="preserve"> be 12, 24, 36, 48, 60, 72 or 84 months (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multiples of 12 only) depending on residual  months of service .</w:t>
            </w:r>
          </w:p>
          <w:p w:rsidR="00615BF7" w:rsidRDefault="00615BF7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45FA">
              <w:rPr>
                <w:b/>
                <w:sz w:val="24"/>
                <w:szCs w:val="24"/>
              </w:rPr>
              <w:t xml:space="preserve"> </w:t>
            </w:r>
            <w:r w:rsidR="00D9193C">
              <w:rPr>
                <w:b/>
                <w:sz w:val="24"/>
                <w:szCs w:val="24"/>
              </w:rPr>
              <w:t>{</w:t>
            </w:r>
            <w:r w:rsidRPr="00AA45FA">
              <w:rPr>
                <w:b/>
                <w:sz w:val="24"/>
                <w:szCs w:val="24"/>
              </w:rPr>
              <w:t>Interest concession @0.50% available subject to  Concession</w:t>
            </w:r>
            <w:r w:rsidR="008A59DE">
              <w:rPr>
                <w:b/>
                <w:sz w:val="24"/>
                <w:szCs w:val="24"/>
              </w:rPr>
              <w:t xml:space="preserve">al  rate not less </w:t>
            </w:r>
            <w:r>
              <w:rPr>
                <w:b/>
                <w:sz w:val="24"/>
                <w:szCs w:val="24"/>
              </w:rPr>
              <w:t xml:space="preserve">than RBLR(Repo+ spread)+CRP(Credit Risk Premium) </w:t>
            </w:r>
            <w:r w:rsidRPr="00AA45FA">
              <w:rPr>
                <w:b/>
                <w:sz w:val="24"/>
                <w:szCs w:val="24"/>
              </w:rPr>
              <w:t xml:space="preserve"> of the Bank</w:t>
            </w:r>
            <w:r w:rsidR="00D9193C">
              <w:rPr>
                <w:b/>
                <w:sz w:val="24"/>
                <w:szCs w:val="24"/>
              </w:rPr>
              <w:t>}</w:t>
            </w:r>
            <w:r w:rsidR="0041360E">
              <w:rPr>
                <w:sz w:val="24"/>
                <w:szCs w:val="24"/>
              </w:rPr>
              <w:t xml:space="preserve"> Will be sanctioned solely at the discretion of the Bank and will be subject to the fulfillment of conditions as laid down by the Bank from time to time.</w:t>
            </w:r>
          </w:p>
          <w:p w:rsidR="009E7B59" w:rsidRDefault="009E7B59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6690" w:rsidRDefault="004C6690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6690" w:rsidRDefault="004C6690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6690" w:rsidRPr="00D9193C" w:rsidRDefault="004C6690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D1F3D" w:rsidRPr="00644974" w:rsidTr="00F23D2B">
        <w:trPr>
          <w:trHeight w:val="80"/>
        </w:trPr>
        <w:tc>
          <w:tcPr>
            <w:tcW w:w="9648" w:type="dxa"/>
            <w:gridSpan w:val="8"/>
          </w:tcPr>
          <w:p w:rsidR="002D1F3D" w:rsidRDefault="002D1F3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Eligibility for Housing loans and Vehicle Loans</w:t>
            </w:r>
          </w:p>
          <w:p w:rsidR="009E7B59" w:rsidRPr="00653212" w:rsidRDefault="009E7B59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A43F3" w:rsidRPr="00644974" w:rsidTr="005240AF">
        <w:tc>
          <w:tcPr>
            <w:tcW w:w="2088" w:type="dxa"/>
            <w:gridSpan w:val="2"/>
          </w:tcPr>
          <w:p w:rsidR="00AA43F3" w:rsidRPr="00653212" w:rsidRDefault="00AA43F3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Housing loan for paying application/ registration amount on  allotment of house / plot/ flat from the concerned military / Para Military Welfare Organization</w:t>
            </w:r>
          </w:p>
        </w:tc>
        <w:tc>
          <w:tcPr>
            <w:tcW w:w="1707" w:type="dxa"/>
            <w:gridSpan w:val="3"/>
          </w:tcPr>
          <w:p w:rsidR="00AA43F3" w:rsidRDefault="00AA43F3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RBLR+ Concession/CRP </w:t>
            </w:r>
          </w:p>
          <w:p w:rsidR="00AA43F3" w:rsidRDefault="00AA43F3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CIC score</w:t>
            </w:r>
          </w:p>
          <w:p w:rsidR="00AA43F3" w:rsidRDefault="00AA43F3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. 50,000 on production of letter from </w:t>
            </w:r>
            <w:r w:rsidRPr="00AF5EA0">
              <w:rPr>
                <w:sz w:val="24"/>
                <w:szCs w:val="24"/>
              </w:rPr>
              <w:t>concerned military / Para Military Welfare Organization</w:t>
            </w:r>
          </w:p>
        </w:tc>
        <w:tc>
          <w:tcPr>
            <w:tcW w:w="5853" w:type="dxa"/>
            <w:gridSpan w:val="3"/>
          </w:tcPr>
          <w:p w:rsidR="00AA43F3" w:rsidRDefault="00AA43F3" w:rsidP="003B0A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RBLR+ Concession/CRP </w:t>
            </w:r>
          </w:p>
          <w:p w:rsidR="00AA43F3" w:rsidRDefault="00AA43F3" w:rsidP="003B0A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CIC score</w:t>
            </w:r>
          </w:p>
          <w:p w:rsidR="00AA43F3" w:rsidRDefault="00AA43F3" w:rsidP="00F23D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. 1,00,000 on production of letter from </w:t>
            </w:r>
            <w:r w:rsidRPr="00AF5EA0">
              <w:rPr>
                <w:sz w:val="24"/>
                <w:szCs w:val="24"/>
              </w:rPr>
              <w:t>concerned military / Para Military Welfare Organization</w:t>
            </w:r>
          </w:p>
          <w:p w:rsidR="00AA43F3" w:rsidRPr="00653212" w:rsidRDefault="00AA43F3" w:rsidP="002D1F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40AF" w:rsidRPr="00644974" w:rsidTr="005240AF">
        <w:tc>
          <w:tcPr>
            <w:tcW w:w="2088" w:type="dxa"/>
            <w:gridSpan w:val="2"/>
          </w:tcPr>
          <w:p w:rsidR="005240AF" w:rsidRDefault="005240AF" w:rsidP="00623A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Takeover of existing Housing Loan availed from concerned Service Organizations such as NGIF OR AGIF etc.</w:t>
            </w:r>
          </w:p>
        </w:tc>
        <w:tc>
          <w:tcPr>
            <w:tcW w:w="7560" w:type="dxa"/>
            <w:gridSpan w:val="6"/>
          </w:tcPr>
          <w:p w:rsidR="005240AF" w:rsidRDefault="005240AF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Allowed</w:t>
            </w:r>
          </w:p>
          <w:p w:rsidR="005240AF" w:rsidRDefault="005240AF" w:rsidP="00AF5EA0"/>
        </w:tc>
      </w:tr>
      <w:tr w:rsidR="00AA43F3" w:rsidRPr="00644974" w:rsidTr="005240AF">
        <w:tc>
          <w:tcPr>
            <w:tcW w:w="2088" w:type="dxa"/>
            <w:gridSpan w:val="2"/>
          </w:tcPr>
          <w:p w:rsidR="00AA43F3" w:rsidRDefault="00AA43F3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Repayment period of Housing Loans</w:t>
            </w:r>
          </w:p>
        </w:tc>
        <w:tc>
          <w:tcPr>
            <w:tcW w:w="7560" w:type="dxa"/>
            <w:gridSpan w:val="6"/>
          </w:tcPr>
          <w:p w:rsidR="00AA43F3" w:rsidRDefault="00AA43F3" w:rsidP="00AF5EA0">
            <w:r>
              <w:rPr>
                <w:sz w:val="24"/>
                <w:szCs w:val="24"/>
              </w:rPr>
              <w:t>Period of 30 years or 75 years of age, whichever is earlier.</w:t>
            </w:r>
          </w:p>
        </w:tc>
      </w:tr>
      <w:tr w:rsidR="006930DD" w:rsidRPr="00644974" w:rsidTr="005240AF">
        <w:tc>
          <w:tcPr>
            <w:tcW w:w="2088" w:type="dxa"/>
            <w:gridSpan w:val="2"/>
          </w:tcPr>
          <w:p w:rsidR="006930DD" w:rsidRDefault="006930D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Interest on Housing Loans</w:t>
            </w:r>
          </w:p>
        </w:tc>
        <w:tc>
          <w:tcPr>
            <w:tcW w:w="7560" w:type="dxa"/>
            <w:gridSpan w:val="6"/>
          </w:tcPr>
          <w:p w:rsidR="006930DD" w:rsidRPr="007C3B62" w:rsidRDefault="006930DD" w:rsidP="005E137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Please go through our Bank web site. </w:t>
            </w:r>
          </w:p>
          <w:p w:rsidR="006930DD" w:rsidRPr="00AA45FA" w:rsidRDefault="00507A3D" w:rsidP="0073071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930DD" w:rsidRPr="00AA45FA">
              <w:rPr>
                <w:b/>
                <w:sz w:val="24"/>
                <w:szCs w:val="24"/>
              </w:rPr>
              <w:t xml:space="preserve">Interest concession @0.50% available subject to  Concessional  rate not less than </w:t>
            </w:r>
            <w:r w:rsidR="00730712">
              <w:rPr>
                <w:b/>
                <w:sz w:val="24"/>
                <w:szCs w:val="24"/>
              </w:rPr>
              <w:t>RBLR or MCLR</w:t>
            </w:r>
            <w:r w:rsidR="006930DD" w:rsidRPr="00AA45FA">
              <w:rPr>
                <w:b/>
                <w:sz w:val="24"/>
                <w:szCs w:val="24"/>
              </w:rPr>
              <w:t xml:space="preserve"> of the Bank)</w:t>
            </w:r>
          </w:p>
        </w:tc>
      </w:tr>
      <w:tr w:rsidR="006930DD" w:rsidRPr="00644974" w:rsidTr="005240AF">
        <w:tc>
          <w:tcPr>
            <w:tcW w:w="2088" w:type="dxa"/>
            <w:gridSpan w:val="2"/>
          </w:tcPr>
          <w:p w:rsidR="006930DD" w:rsidRDefault="006930D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Prepayment Charges in Housing Loans</w:t>
            </w:r>
          </w:p>
        </w:tc>
        <w:tc>
          <w:tcPr>
            <w:tcW w:w="7560" w:type="dxa"/>
            <w:gridSpan w:val="6"/>
          </w:tcPr>
          <w:p w:rsidR="006930DD" w:rsidRDefault="006930DD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Prepayment Charges.</w:t>
            </w:r>
          </w:p>
        </w:tc>
      </w:tr>
      <w:tr w:rsidR="006930DD" w:rsidRPr="00644974" w:rsidTr="005240AF">
        <w:tc>
          <w:tcPr>
            <w:tcW w:w="2088" w:type="dxa"/>
            <w:gridSpan w:val="2"/>
          </w:tcPr>
          <w:p w:rsidR="006930DD" w:rsidRDefault="006930D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Eligibility of  Housing Loan Amount</w:t>
            </w:r>
          </w:p>
        </w:tc>
        <w:tc>
          <w:tcPr>
            <w:tcW w:w="7560" w:type="dxa"/>
            <w:gridSpan w:val="6"/>
          </w:tcPr>
          <w:p w:rsidR="006930DD" w:rsidRDefault="006930DD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of Spouse/ Children can be included to arrive at eligible quantum of Loan.</w:t>
            </w:r>
          </w:p>
        </w:tc>
      </w:tr>
      <w:tr w:rsidR="00507A3D" w:rsidRPr="00644974" w:rsidTr="005240AF">
        <w:tc>
          <w:tcPr>
            <w:tcW w:w="2088" w:type="dxa"/>
            <w:gridSpan w:val="2"/>
          </w:tcPr>
          <w:p w:rsidR="00507A3D" w:rsidRDefault="00507A3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 Home  loan Plus</w:t>
            </w:r>
          </w:p>
        </w:tc>
        <w:tc>
          <w:tcPr>
            <w:tcW w:w="7560" w:type="dxa"/>
            <w:gridSpan w:val="6"/>
          </w:tcPr>
          <w:p w:rsidR="00507A3D" w:rsidRDefault="00507A3D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Loan for repairs/ Renovation of existing house/ Refurbishing/purchase </w:t>
            </w:r>
            <w:r w:rsidR="00DA4926">
              <w:rPr>
                <w:sz w:val="24"/>
                <w:szCs w:val="24"/>
              </w:rPr>
              <w:t>of house</w:t>
            </w:r>
            <w:r>
              <w:rPr>
                <w:sz w:val="24"/>
                <w:szCs w:val="24"/>
              </w:rPr>
              <w:t xml:space="preserve"> hold gadgets and furniture.</w:t>
            </w:r>
          </w:p>
          <w:p w:rsidR="00507A3D" w:rsidRDefault="00507A3D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upto Rs.10.00 Lakhs.</w:t>
            </w:r>
          </w:p>
          <w:p w:rsidR="00DA4926" w:rsidRDefault="00DA4926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existing Housing loan borrowers having minimum 36 months satisfactory repayment. </w:t>
            </w:r>
          </w:p>
          <w:p w:rsidR="00DA4926" w:rsidRPr="008734A1" w:rsidRDefault="00DA4926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734A1">
              <w:rPr>
                <w:b/>
                <w:sz w:val="24"/>
                <w:szCs w:val="24"/>
              </w:rPr>
              <w:t xml:space="preserve">Interest </w:t>
            </w:r>
            <w:r w:rsidR="008734A1">
              <w:rPr>
                <w:b/>
                <w:sz w:val="24"/>
                <w:szCs w:val="24"/>
              </w:rPr>
              <w:t>rate as applicable</w:t>
            </w:r>
            <w:r w:rsidRPr="008734A1">
              <w:rPr>
                <w:b/>
                <w:sz w:val="24"/>
                <w:szCs w:val="24"/>
              </w:rPr>
              <w:t xml:space="preserve"> of Repairs and renovation scheme.</w:t>
            </w:r>
          </w:p>
          <w:p w:rsidR="00507A3D" w:rsidRDefault="00507A3D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14D9E" w:rsidRPr="00644974" w:rsidTr="005240AF">
        <w:tc>
          <w:tcPr>
            <w:tcW w:w="2088" w:type="dxa"/>
            <w:gridSpan w:val="2"/>
          </w:tcPr>
          <w:p w:rsidR="00B14D9E" w:rsidRDefault="00B14D9E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Margin Requirement for Housing loan </w:t>
            </w:r>
          </w:p>
        </w:tc>
        <w:tc>
          <w:tcPr>
            <w:tcW w:w="7560" w:type="dxa"/>
            <w:gridSpan w:val="6"/>
          </w:tcPr>
          <w:p w:rsidR="00B14D9E" w:rsidRDefault="00B14D9E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10% of cost for loans </w:t>
            </w:r>
            <w:proofErr w:type="spellStart"/>
            <w:r>
              <w:rPr>
                <w:sz w:val="24"/>
                <w:szCs w:val="24"/>
              </w:rPr>
              <w:t>upto</w:t>
            </w:r>
            <w:proofErr w:type="spellEnd"/>
            <w:r>
              <w:rPr>
                <w:sz w:val="24"/>
                <w:szCs w:val="24"/>
              </w:rPr>
              <w:t xml:space="preserve"> Rs.30 lakh</w:t>
            </w:r>
          </w:p>
          <w:p w:rsidR="00B14D9E" w:rsidRDefault="00B14D9E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20% </w:t>
            </w:r>
            <w:r w:rsidR="002B2813">
              <w:rPr>
                <w:sz w:val="24"/>
                <w:szCs w:val="24"/>
              </w:rPr>
              <w:t>of cost for loans above</w:t>
            </w:r>
            <w:r>
              <w:rPr>
                <w:sz w:val="24"/>
                <w:szCs w:val="24"/>
              </w:rPr>
              <w:t xml:space="preserve"> Rs.30 lakh</w:t>
            </w:r>
            <w:r w:rsidR="002B2813">
              <w:rPr>
                <w:sz w:val="24"/>
                <w:szCs w:val="24"/>
              </w:rPr>
              <w:t xml:space="preserve"> </w:t>
            </w:r>
            <w:proofErr w:type="spellStart"/>
            <w:r w:rsidR="002B2813">
              <w:rPr>
                <w:sz w:val="24"/>
                <w:szCs w:val="24"/>
              </w:rPr>
              <w:t>upto</w:t>
            </w:r>
            <w:proofErr w:type="spellEnd"/>
            <w:r w:rsidR="002B2813">
              <w:rPr>
                <w:sz w:val="24"/>
                <w:szCs w:val="24"/>
              </w:rPr>
              <w:t xml:space="preserve"> 75 lakh</w:t>
            </w:r>
          </w:p>
          <w:p w:rsidR="002B2813" w:rsidRDefault="002B2813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of cost for loans above 75 lakh</w:t>
            </w:r>
          </w:p>
        </w:tc>
      </w:tr>
      <w:tr w:rsidR="00F23D2B" w:rsidRPr="00644974" w:rsidTr="005240AF">
        <w:tc>
          <w:tcPr>
            <w:tcW w:w="2088" w:type="dxa"/>
            <w:gridSpan w:val="2"/>
          </w:tcPr>
          <w:p w:rsidR="00F23D2B" w:rsidRPr="00653212" w:rsidRDefault="00F23D2B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</w:t>
            </w:r>
            <w:r w:rsidRPr="00653212">
              <w:rPr>
                <w:b/>
                <w:sz w:val="24"/>
                <w:szCs w:val="24"/>
              </w:rPr>
              <w:t xml:space="preserve">argin requirement </w:t>
            </w:r>
            <w:r>
              <w:rPr>
                <w:b/>
                <w:sz w:val="24"/>
                <w:szCs w:val="24"/>
              </w:rPr>
              <w:t>Vehicle</w:t>
            </w:r>
            <w:r w:rsidRPr="00653212">
              <w:rPr>
                <w:b/>
                <w:sz w:val="24"/>
                <w:szCs w:val="24"/>
              </w:rPr>
              <w:t xml:space="preserve"> Loan (for new </w:t>
            </w:r>
            <w:r>
              <w:rPr>
                <w:b/>
                <w:sz w:val="24"/>
                <w:szCs w:val="24"/>
              </w:rPr>
              <w:t xml:space="preserve">vehicles </w:t>
            </w:r>
            <w:r w:rsidRPr="00653212">
              <w:rPr>
                <w:b/>
                <w:sz w:val="24"/>
                <w:szCs w:val="24"/>
              </w:rPr>
              <w:t xml:space="preserve"> only)</w:t>
            </w:r>
          </w:p>
        </w:tc>
        <w:tc>
          <w:tcPr>
            <w:tcW w:w="7560" w:type="dxa"/>
            <w:gridSpan w:val="6"/>
          </w:tcPr>
          <w:p w:rsidR="00F23D2B" w:rsidRPr="00653212" w:rsidRDefault="00F23D2B" w:rsidP="00F23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F23D2B" w:rsidRPr="00644974" w:rsidTr="005240AF">
        <w:tc>
          <w:tcPr>
            <w:tcW w:w="2088" w:type="dxa"/>
            <w:gridSpan w:val="2"/>
          </w:tcPr>
          <w:p w:rsidR="00F23D2B" w:rsidRDefault="00F23D2B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Vehicle Loans </w:t>
            </w:r>
          </w:p>
          <w:p w:rsidR="00F23D2B" w:rsidRDefault="00F23D2B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(Cent Vehicle)</w:t>
            </w:r>
          </w:p>
        </w:tc>
        <w:tc>
          <w:tcPr>
            <w:tcW w:w="7560" w:type="dxa"/>
            <w:gridSpan w:val="6"/>
          </w:tcPr>
          <w:p w:rsidR="00F23D2B" w:rsidRDefault="00F23D2B" w:rsidP="009B1B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Vehicles  on easy terms :</w:t>
            </w:r>
          </w:p>
          <w:p w:rsidR="00F23D2B" w:rsidRDefault="00F23D2B" w:rsidP="009B1B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Repayment Period-</w:t>
            </w:r>
          </w:p>
          <w:p w:rsidR="00F23D2B" w:rsidRDefault="00F23D2B" w:rsidP="008302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</w:t>
            </w:r>
            <w:r w:rsidRPr="00830206">
              <w:rPr>
                <w:rFonts w:ascii="Times New Roman" w:hAnsi="Times New Roman"/>
                <w:sz w:val="24"/>
                <w:szCs w:val="24"/>
              </w:rPr>
              <w:t xml:space="preserve">In case  of new vehicle </w:t>
            </w:r>
            <w:r>
              <w:rPr>
                <w:rFonts w:ascii="Times New Roman" w:hAnsi="Times New Roman"/>
                <w:sz w:val="24"/>
                <w:szCs w:val="24"/>
              </w:rPr>
              <w:t>:for wheeler up to Maximum 84 month</w:t>
            </w:r>
          </w:p>
          <w:p w:rsidR="00F23D2B" w:rsidRDefault="00F23D2B" w:rsidP="008302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 two wheelers =60 month </w:t>
            </w:r>
          </w:p>
          <w:p w:rsidR="00F23D2B" w:rsidRPr="00830206" w:rsidRDefault="00F23D2B" w:rsidP="008302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vehicles  rates of interest= </w:t>
            </w:r>
            <w:r w:rsidR="004553B0">
              <w:rPr>
                <w:rFonts w:ascii="Times New Roman" w:hAnsi="Times New Roman"/>
                <w:sz w:val="24"/>
                <w:szCs w:val="24"/>
              </w:rPr>
              <w:t>RBLR+CRP( As per CIC score)</w:t>
            </w:r>
          </w:p>
          <w:p w:rsidR="00F23D2B" w:rsidRDefault="00F23D2B" w:rsidP="00AF5EA0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AA45FA">
              <w:rPr>
                <w:b/>
                <w:sz w:val="24"/>
                <w:szCs w:val="24"/>
              </w:rPr>
              <w:t>Interest concessi</w:t>
            </w:r>
            <w:r>
              <w:rPr>
                <w:b/>
                <w:sz w:val="24"/>
                <w:szCs w:val="24"/>
              </w:rPr>
              <w:t>on @0.50% available subject to Concessional rate not less RBLR or MCLR</w:t>
            </w:r>
            <w:r w:rsidRPr="00AA45FA">
              <w:rPr>
                <w:b/>
                <w:sz w:val="24"/>
                <w:szCs w:val="24"/>
              </w:rPr>
              <w:t xml:space="preserve"> of the Bank)</w:t>
            </w:r>
          </w:p>
          <w:p w:rsidR="00F23D2B" w:rsidRPr="00653212" w:rsidRDefault="00F23D2B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30DD" w:rsidRPr="00644974" w:rsidTr="005240AF">
        <w:tc>
          <w:tcPr>
            <w:tcW w:w="2088" w:type="dxa"/>
            <w:gridSpan w:val="2"/>
          </w:tcPr>
          <w:p w:rsidR="006930DD" w:rsidRDefault="006930D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 Loan </w:t>
            </w:r>
          </w:p>
          <w:p w:rsidR="006930DD" w:rsidRDefault="006930D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(Cent </w:t>
            </w:r>
            <w:proofErr w:type="spellStart"/>
            <w:r>
              <w:rPr>
                <w:b/>
                <w:sz w:val="24"/>
                <w:szCs w:val="24"/>
              </w:rPr>
              <w:t>Vidyarthi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560" w:type="dxa"/>
            <w:gridSpan w:val="6"/>
          </w:tcPr>
          <w:p w:rsidR="006930DD" w:rsidRDefault="006930DD" w:rsidP="0017553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Loan Amount                                           Security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3"/>
              <w:gridCol w:w="3873"/>
            </w:tblGrid>
            <w:tr w:rsidR="006930DD" w:rsidTr="00D77B64">
              <w:tc>
                <w:tcPr>
                  <w:tcW w:w="3873" w:type="dxa"/>
                </w:tcPr>
                <w:p w:rsidR="006930DD" w:rsidRDefault="006930DD" w:rsidP="00D77B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Up 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4.00 lakh:</w:t>
                  </w:r>
                </w:p>
                <w:p w:rsidR="006930DD" w:rsidRPr="00175536" w:rsidRDefault="006930DD" w:rsidP="00D77B6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Above Rs.4.00 lakh and up 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7.50 lakh </w:t>
                  </w:r>
                </w:p>
                <w:p w:rsidR="006930DD" w:rsidRDefault="006930DD" w:rsidP="001755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73" w:type="dxa"/>
                </w:tcPr>
                <w:p w:rsidR="006930DD" w:rsidRDefault="006930DD" w:rsidP="001755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Mandatory to be covered under Cent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Vidyarthi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-NCGTC Guarantee Scheme (Please refer Scheme circular)</w:t>
                  </w:r>
                </w:p>
              </w:tc>
            </w:tr>
            <w:tr w:rsidR="006930DD" w:rsidTr="00D77B64">
              <w:tc>
                <w:tcPr>
                  <w:tcW w:w="3873" w:type="dxa"/>
                </w:tcPr>
                <w:p w:rsidR="006930DD" w:rsidRDefault="006930DD" w:rsidP="00D77B6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Above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7.50 lakh </w:t>
                  </w:r>
                </w:p>
              </w:tc>
              <w:tc>
                <w:tcPr>
                  <w:tcW w:w="3873" w:type="dxa"/>
                </w:tcPr>
                <w:p w:rsidR="006930DD" w:rsidRDefault="006930DD" w:rsidP="001755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Tangible collateral security of minimum realizable value equivalent to the loan amount </w:t>
                  </w:r>
                </w:p>
              </w:tc>
            </w:tr>
          </w:tbl>
          <w:p w:rsidR="006930DD" w:rsidRDefault="006930DD" w:rsidP="0017553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Female/SC/ST/Student will get 0.50% concession.</w:t>
            </w:r>
          </w:p>
          <w:p w:rsidR="006930DD" w:rsidRDefault="006930DD" w:rsidP="0017553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Simple interest during moratorium period and compounded thereafter</w:t>
            </w:r>
          </w:p>
          <w:p w:rsidR="006930DD" w:rsidRDefault="006930DD" w:rsidP="0017553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ROI=RBLR+CRP( Credit Risk Premium)</w:t>
            </w:r>
          </w:p>
          <w:p w:rsidR="006930DD" w:rsidRDefault="006930DD" w:rsidP="0017553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Repayment </w:t>
            </w:r>
          </w:p>
          <w:p w:rsidR="006930DD" w:rsidRDefault="006930DD" w:rsidP="0017553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Repayment of the loan will be in equated monthly installment for a period of maximum 15 years for all categories after the moratorium period.</w:t>
            </w:r>
          </w:p>
          <w:p w:rsidR="006930DD" w:rsidRPr="007C3B62" w:rsidRDefault="006930DD" w:rsidP="0017553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Other information is required on these product .Please go through our Bank web site. </w:t>
            </w:r>
          </w:p>
          <w:p w:rsidR="006930DD" w:rsidRDefault="006930DD" w:rsidP="00AF5E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5FA">
              <w:rPr>
                <w:b/>
                <w:sz w:val="24"/>
                <w:szCs w:val="24"/>
              </w:rPr>
              <w:t>( Interest concess</w:t>
            </w:r>
            <w:r>
              <w:rPr>
                <w:b/>
                <w:sz w:val="24"/>
                <w:szCs w:val="24"/>
              </w:rPr>
              <w:t>ion @0.50% available subject to</w:t>
            </w:r>
            <w:r w:rsidRPr="00AA45FA">
              <w:rPr>
                <w:b/>
                <w:sz w:val="24"/>
                <w:szCs w:val="24"/>
              </w:rPr>
              <w:t xml:space="preserve"> Concession</w:t>
            </w:r>
            <w:r>
              <w:rPr>
                <w:b/>
                <w:sz w:val="24"/>
                <w:szCs w:val="24"/>
              </w:rPr>
              <w:t>al  rate not less than RBLR or MCLR</w:t>
            </w:r>
            <w:r w:rsidRPr="00AA45FA">
              <w:rPr>
                <w:b/>
                <w:sz w:val="24"/>
                <w:szCs w:val="24"/>
              </w:rPr>
              <w:t xml:space="preserve"> of the Bank)</w:t>
            </w:r>
          </w:p>
        </w:tc>
      </w:tr>
      <w:tr w:rsidR="006930DD" w:rsidRPr="00644974" w:rsidTr="005240AF">
        <w:tc>
          <w:tcPr>
            <w:tcW w:w="2088" w:type="dxa"/>
            <w:gridSpan w:val="2"/>
          </w:tcPr>
          <w:p w:rsidR="006930DD" w:rsidRPr="00653212" w:rsidRDefault="006930D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Interest application on Loans</w:t>
            </w:r>
          </w:p>
        </w:tc>
        <w:tc>
          <w:tcPr>
            <w:tcW w:w="7560" w:type="dxa"/>
            <w:gridSpan w:val="6"/>
          </w:tcPr>
          <w:p w:rsidR="006930DD" w:rsidRPr="00653212" w:rsidRDefault="006930DD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diminishing balance on the last day of the month.</w:t>
            </w:r>
          </w:p>
        </w:tc>
      </w:tr>
      <w:tr w:rsidR="00647994" w:rsidRPr="00644974" w:rsidTr="005240AF">
        <w:tc>
          <w:tcPr>
            <w:tcW w:w="2088" w:type="dxa"/>
            <w:gridSpan w:val="2"/>
          </w:tcPr>
          <w:p w:rsidR="00647994" w:rsidRDefault="00647994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Demat</w:t>
            </w:r>
            <w:proofErr w:type="spellEnd"/>
            <w:r>
              <w:rPr>
                <w:b/>
                <w:sz w:val="24"/>
                <w:szCs w:val="24"/>
              </w:rPr>
              <w:t xml:space="preserve"> accounts </w:t>
            </w:r>
          </w:p>
        </w:tc>
        <w:tc>
          <w:tcPr>
            <w:tcW w:w="7560" w:type="dxa"/>
            <w:gridSpan w:val="6"/>
          </w:tcPr>
          <w:p w:rsidR="00647994" w:rsidRDefault="00647994" w:rsidP="00AF5E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one time account opening charges waived.</w:t>
            </w:r>
          </w:p>
        </w:tc>
      </w:tr>
      <w:tr w:rsidR="006930DD" w:rsidRPr="00644974" w:rsidTr="005240AF">
        <w:tc>
          <w:tcPr>
            <w:tcW w:w="2088" w:type="dxa"/>
            <w:gridSpan w:val="2"/>
          </w:tcPr>
          <w:p w:rsidR="006930DD" w:rsidRPr="00AF5EA0" w:rsidRDefault="006930DD" w:rsidP="00AF5EA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44974">
              <w:rPr>
                <w:b/>
                <w:sz w:val="24"/>
                <w:szCs w:val="24"/>
              </w:rPr>
              <w:t xml:space="preserve">Complaints </w:t>
            </w:r>
            <w:proofErr w:type="spellStart"/>
            <w:r w:rsidRPr="00644974">
              <w:rPr>
                <w:b/>
                <w:sz w:val="24"/>
                <w:szCs w:val="24"/>
              </w:rPr>
              <w:t>Redressal</w:t>
            </w:r>
            <w:proofErr w:type="spellEnd"/>
            <w:r w:rsidRPr="00644974">
              <w:rPr>
                <w:b/>
                <w:sz w:val="24"/>
                <w:szCs w:val="24"/>
              </w:rPr>
              <w:t xml:space="preserve"> and Review Mechanism</w:t>
            </w:r>
          </w:p>
        </w:tc>
        <w:tc>
          <w:tcPr>
            <w:tcW w:w="7560" w:type="dxa"/>
            <w:gridSpan w:val="6"/>
          </w:tcPr>
          <w:p w:rsidR="006930DD" w:rsidRPr="00653212" w:rsidRDefault="006930DD" w:rsidP="00E3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Special Relationship Manager will be nominated at every Regional Office having concentration of Cent </w:t>
            </w:r>
            <w:proofErr w:type="spellStart"/>
            <w:r>
              <w:rPr>
                <w:sz w:val="24"/>
                <w:szCs w:val="24"/>
              </w:rPr>
              <w:t>Param</w:t>
            </w:r>
            <w:proofErr w:type="spellEnd"/>
            <w:r>
              <w:rPr>
                <w:sz w:val="24"/>
                <w:szCs w:val="24"/>
              </w:rPr>
              <w:t xml:space="preserve"> accounts at Branches under their control. </w:t>
            </w:r>
          </w:p>
        </w:tc>
      </w:tr>
    </w:tbl>
    <w:p w:rsidR="00AF1492" w:rsidRPr="00700731" w:rsidRDefault="00AF1492" w:rsidP="0070073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21862" w:rsidRDefault="001A249D" w:rsidP="001A249D">
      <w:pPr>
        <w:pStyle w:val="NoSpacing"/>
        <w:tabs>
          <w:tab w:val="left" w:pos="18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21862" w:rsidRDefault="00721862" w:rsidP="001A249D">
      <w:pPr>
        <w:pStyle w:val="NoSpacing"/>
        <w:tabs>
          <w:tab w:val="left" w:pos="18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721862" w:rsidRDefault="00721862" w:rsidP="001A249D">
      <w:pPr>
        <w:pStyle w:val="NoSpacing"/>
        <w:tabs>
          <w:tab w:val="left" w:pos="18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896838" w:rsidRDefault="00896838" w:rsidP="00896838">
      <w:pPr>
        <w:pStyle w:val="NoSpacing"/>
        <w:tabs>
          <w:tab w:val="left" w:pos="18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96838" w:rsidRDefault="00896838" w:rsidP="00896838">
      <w:pPr>
        <w:pStyle w:val="NoSpacing"/>
        <w:tabs>
          <w:tab w:val="left" w:pos="18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623A4C" w:rsidRDefault="00623A4C" w:rsidP="00721862">
      <w:pPr>
        <w:pStyle w:val="NoSpacing"/>
        <w:tabs>
          <w:tab w:val="left" w:pos="18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623A4C" w:rsidRDefault="00623A4C" w:rsidP="00721862">
      <w:pPr>
        <w:pStyle w:val="NoSpacing"/>
        <w:tabs>
          <w:tab w:val="left" w:pos="18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623A4C" w:rsidRDefault="00623A4C" w:rsidP="00721862">
      <w:pPr>
        <w:pStyle w:val="NoSpacing"/>
        <w:tabs>
          <w:tab w:val="left" w:pos="180"/>
        </w:tabs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AF1492" w:rsidRPr="001A249D" w:rsidRDefault="00623A4C" w:rsidP="00721862">
      <w:pPr>
        <w:pStyle w:val="NoSpacing"/>
        <w:tabs>
          <w:tab w:val="left" w:pos="180"/>
        </w:tabs>
        <w:ind w:left="-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A249D" w:rsidRPr="001A249D">
        <w:rPr>
          <w:rFonts w:ascii="Times New Roman" w:hAnsi="Times New Roman"/>
          <w:b/>
          <w:sz w:val="16"/>
          <w:szCs w:val="16"/>
        </w:rPr>
        <w:tab/>
      </w:r>
      <w:r w:rsidR="001A249D" w:rsidRPr="001A249D">
        <w:rPr>
          <w:rFonts w:ascii="Times New Roman" w:hAnsi="Times New Roman"/>
          <w:b/>
          <w:sz w:val="16"/>
          <w:szCs w:val="16"/>
        </w:rPr>
        <w:tab/>
      </w:r>
      <w:r w:rsidR="001A249D" w:rsidRPr="001A249D">
        <w:rPr>
          <w:rFonts w:ascii="Times New Roman" w:hAnsi="Times New Roman"/>
          <w:b/>
          <w:sz w:val="16"/>
          <w:szCs w:val="16"/>
        </w:rPr>
        <w:tab/>
      </w:r>
      <w:r w:rsidR="001A249D" w:rsidRPr="001A249D">
        <w:rPr>
          <w:rFonts w:ascii="Times New Roman" w:hAnsi="Times New Roman"/>
          <w:b/>
          <w:sz w:val="16"/>
          <w:szCs w:val="16"/>
        </w:rPr>
        <w:tab/>
      </w:r>
      <w:r w:rsidR="001A249D" w:rsidRPr="001A249D">
        <w:rPr>
          <w:rFonts w:ascii="Times New Roman" w:hAnsi="Times New Roman"/>
          <w:b/>
          <w:sz w:val="16"/>
          <w:szCs w:val="16"/>
        </w:rPr>
        <w:tab/>
      </w:r>
      <w:r w:rsidR="001A249D" w:rsidRPr="001A249D">
        <w:rPr>
          <w:rFonts w:ascii="Times New Roman" w:hAnsi="Times New Roman"/>
          <w:b/>
          <w:sz w:val="16"/>
          <w:szCs w:val="16"/>
        </w:rPr>
        <w:tab/>
      </w:r>
      <w:r w:rsidR="001A249D" w:rsidRPr="001A249D">
        <w:rPr>
          <w:rFonts w:ascii="Times New Roman" w:hAnsi="Times New Roman"/>
          <w:b/>
          <w:sz w:val="16"/>
          <w:szCs w:val="16"/>
        </w:rPr>
        <w:tab/>
      </w:r>
    </w:p>
    <w:p w:rsidR="00E139C4" w:rsidRDefault="00E139C4">
      <w:pPr>
        <w:rPr>
          <w:rFonts w:ascii="Times New Roman" w:hAnsi="Times New Roman"/>
          <w:sz w:val="24"/>
          <w:szCs w:val="24"/>
        </w:rPr>
      </w:pPr>
    </w:p>
    <w:p w:rsidR="00936C4D" w:rsidRDefault="00936C4D">
      <w:pPr>
        <w:rPr>
          <w:rFonts w:ascii="Times New Roman" w:hAnsi="Times New Roman"/>
          <w:sz w:val="24"/>
          <w:szCs w:val="24"/>
        </w:rPr>
      </w:pPr>
    </w:p>
    <w:p w:rsidR="00936C4D" w:rsidRDefault="00936C4D">
      <w:pPr>
        <w:rPr>
          <w:rFonts w:ascii="Times New Roman" w:hAnsi="Times New Roman"/>
          <w:sz w:val="24"/>
          <w:szCs w:val="24"/>
        </w:rPr>
      </w:pPr>
    </w:p>
    <w:p w:rsidR="00936C4D" w:rsidRDefault="00936C4D">
      <w:pPr>
        <w:rPr>
          <w:rFonts w:ascii="Times New Roman" w:hAnsi="Times New Roman"/>
          <w:sz w:val="24"/>
          <w:szCs w:val="24"/>
        </w:rPr>
      </w:pPr>
    </w:p>
    <w:p w:rsidR="00936C4D" w:rsidRDefault="00936C4D">
      <w:pPr>
        <w:rPr>
          <w:rFonts w:ascii="Times New Roman" w:hAnsi="Times New Roman"/>
          <w:sz w:val="24"/>
          <w:szCs w:val="24"/>
        </w:rPr>
      </w:pPr>
    </w:p>
    <w:p w:rsidR="00936C4D" w:rsidRDefault="00936C4D">
      <w:pPr>
        <w:rPr>
          <w:rFonts w:ascii="Times New Roman" w:hAnsi="Times New Roman"/>
          <w:sz w:val="24"/>
          <w:szCs w:val="24"/>
        </w:rPr>
      </w:pPr>
    </w:p>
    <w:p w:rsidR="00936C4D" w:rsidRDefault="00936C4D">
      <w:pPr>
        <w:rPr>
          <w:rFonts w:ascii="Times New Roman" w:hAnsi="Times New Roman"/>
          <w:sz w:val="24"/>
          <w:szCs w:val="24"/>
        </w:rPr>
      </w:pPr>
    </w:p>
    <w:p w:rsidR="00936C4D" w:rsidRPr="00452D6A" w:rsidRDefault="00936C4D">
      <w:pPr>
        <w:rPr>
          <w:rFonts w:ascii="Times New Roman" w:hAnsi="Times New Roman"/>
          <w:sz w:val="24"/>
          <w:szCs w:val="24"/>
        </w:rPr>
      </w:pPr>
    </w:p>
    <w:sectPr w:rsidR="00936C4D" w:rsidRPr="00452D6A" w:rsidSect="00575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B9" w:rsidRDefault="004F0DB9" w:rsidP="00F051A6">
      <w:pPr>
        <w:spacing w:after="0" w:line="240" w:lineRule="auto"/>
      </w:pPr>
      <w:r>
        <w:separator/>
      </w:r>
    </w:p>
  </w:endnote>
  <w:endnote w:type="continuationSeparator" w:id="0">
    <w:p w:rsidR="004F0DB9" w:rsidRDefault="004F0DB9" w:rsidP="00F0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0" w:rsidRDefault="00AF5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0" w:rsidRDefault="00A313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3DB7">
      <w:rPr>
        <w:noProof/>
      </w:rPr>
      <w:t>1</w:t>
    </w:r>
    <w:r>
      <w:rPr>
        <w:noProof/>
      </w:rPr>
      <w:fldChar w:fldCharType="end"/>
    </w:r>
  </w:p>
  <w:p w:rsidR="00AF5EA0" w:rsidRDefault="00AF5E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0" w:rsidRDefault="00AF5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B9" w:rsidRDefault="004F0DB9" w:rsidP="00F051A6">
      <w:pPr>
        <w:spacing w:after="0" w:line="240" w:lineRule="auto"/>
      </w:pPr>
      <w:r>
        <w:separator/>
      </w:r>
    </w:p>
  </w:footnote>
  <w:footnote w:type="continuationSeparator" w:id="0">
    <w:p w:rsidR="004F0DB9" w:rsidRDefault="004F0DB9" w:rsidP="00F0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0" w:rsidRDefault="00AF5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0" w:rsidRDefault="00AF5E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0" w:rsidRDefault="00AF5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CD8"/>
    <w:multiLevelType w:val="hybridMultilevel"/>
    <w:tmpl w:val="B560D6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87308"/>
    <w:multiLevelType w:val="hybridMultilevel"/>
    <w:tmpl w:val="F806AE48"/>
    <w:lvl w:ilvl="0" w:tplc="D9BEE9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62E9"/>
    <w:multiLevelType w:val="hybridMultilevel"/>
    <w:tmpl w:val="DAA0D48C"/>
    <w:lvl w:ilvl="0" w:tplc="0D90BC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3644"/>
    <w:multiLevelType w:val="hybridMultilevel"/>
    <w:tmpl w:val="2146C1BC"/>
    <w:lvl w:ilvl="0" w:tplc="031CA4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4B9A"/>
    <w:multiLevelType w:val="hybridMultilevel"/>
    <w:tmpl w:val="B6AA38DC"/>
    <w:lvl w:ilvl="0" w:tplc="C4D6C4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978"/>
    <w:multiLevelType w:val="hybridMultilevel"/>
    <w:tmpl w:val="065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13A8"/>
    <w:multiLevelType w:val="hybridMultilevel"/>
    <w:tmpl w:val="2098CC06"/>
    <w:lvl w:ilvl="0" w:tplc="9740E93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56B"/>
    <w:multiLevelType w:val="hybridMultilevel"/>
    <w:tmpl w:val="C186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204C"/>
    <w:multiLevelType w:val="hybridMultilevel"/>
    <w:tmpl w:val="C5AA954C"/>
    <w:lvl w:ilvl="0" w:tplc="20E414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33F40"/>
    <w:multiLevelType w:val="hybridMultilevel"/>
    <w:tmpl w:val="56D46748"/>
    <w:lvl w:ilvl="0" w:tplc="FBE8ACC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36B7D"/>
    <w:multiLevelType w:val="hybridMultilevel"/>
    <w:tmpl w:val="582AA6D4"/>
    <w:lvl w:ilvl="0" w:tplc="D50E36F8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2BF3"/>
    <w:multiLevelType w:val="hybridMultilevel"/>
    <w:tmpl w:val="92BCA8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35C84"/>
    <w:multiLevelType w:val="hybridMultilevel"/>
    <w:tmpl w:val="03BC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03B79"/>
    <w:multiLevelType w:val="hybridMultilevel"/>
    <w:tmpl w:val="9B383EF8"/>
    <w:lvl w:ilvl="0" w:tplc="387A25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509BD"/>
    <w:multiLevelType w:val="hybridMultilevel"/>
    <w:tmpl w:val="70B8CDC2"/>
    <w:lvl w:ilvl="0" w:tplc="46906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7386C"/>
    <w:multiLevelType w:val="hybridMultilevel"/>
    <w:tmpl w:val="9CF25F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92"/>
    <w:rsid w:val="000061CC"/>
    <w:rsid w:val="00014210"/>
    <w:rsid w:val="00022233"/>
    <w:rsid w:val="00030FBF"/>
    <w:rsid w:val="00034D15"/>
    <w:rsid w:val="00035655"/>
    <w:rsid w:val="00053D4C"/>
    <w:rsid w:val="0009046E"/>
    <w:rsid w:val="0009056C"/>
    <w:rsid w:val="00093DB7"/>
    <w:rsid w:val="000D5936"/>
    <w:rsid w:val="000E6779"/>
    <w:rsid w:val="00133E71"/>
    <w:rsid w:val="0014241C"/>
    <w:rsid w:val="0016092D"/>
    <w:rsid w:val="001677EB"/>
    <w:rsid w:val="00175536"/>
    <w:rsid w:val="00177EC9"/>
    <w:rsid w:val="00180E88"/>
    <w:rsid w:val="00180FE7"/>
    <w:rsid w:val="001926C8"/>
    <w:rsid w:val="00195DCF"/>
    <w:rsid w:val="001A249D"/>
    <w:rsid w:val="001A36B2"/>
    <w:rsid w:val="001C68A7"/>
    <w:rsid w:val="001C77E3"/>
    <w:rsid w:val="001E0DD9"/>
    <w:rsid w:val="00201310"/>
    <w:rsid w:val="0020376C"/>
    <w:rsid w:val="00235B88"/>
    <w:rsid w:val="00240B39"/>
    <w:rsid w:val="00290CBA"/>
    <w:rsid w:val="002A371B"/>
    <w:rsid w:val="002B2813"/>
    <w:rsid w:val="002D1F3D"/>
    <w:rsid w:val="002D2E4D"/>
    <w:rsid w:val="002E12B5"/>
    <w:rsid w:val="002E2631"/>
    <w:rsid w:val="00344C16"/>
    <w:rsid w:val="00395709"/>
    <w:rsid w:val="003B0A48"/>
    <w:rsid w:val="003E1D0A"/>
    <w:rsid w:val="003E6C17"/>
    <w:rsid w:val="003F3D5F"/>
    <w:rsid w:val="0041360E"/>
    <w:rsid w:val="00414F20"/>
    <w:rsid w:val="00446EDA"/>
    <w:rsid w:val="00452D6A"/>
    <w:rsid w:val="00452ED9"/>
    <w:rsid w:val="004553B0"/>
    <w:rsid w:val="00464610"/>
    <w:rsid w:val="0046523B"/>
    <w:rsid w:val="004714CE"/>
    <w:rsid w:val="0048752D"/>
    <w:rsid w:val="00496430"/>
    <w:rsid w:val="004B5970"/>
    <w:rsid w:val="004C6690"/>
    <w:rsid w:val="004D33DC"/>
    <w:rsid w:val="004F0DB9"/>
    <w:rsid w:val="004F2E59"/>
    <w:rsid w:val="0050459B"/>
    <w:rsid w:val="00507A3D"/>
    <w:rsid w:val="005240AF"/>
    <w:rsid w:val="0054732E"/>
    <w:rsid w:val="00570285"/>
    <w:rsid w:val="00575D15"/>
    <w:rsid w:val="00597E20"/>
    <w:rsid w:val="005C4616"/>
    <w:rsid w:val="005E137D"/>
    <w:rsid w:val="005F4EFC"/>
    <w:rsid w:val="00604358"/>
    <w:rsid w:val="00615BF7"/>
    <w:rsid w:val="00623A4C"/>
    <w:rsid w:val="00644974"/>
    <w:rsid w:val="00644BBE"/>
    <w:rsid w:val="00647994"/>
    <w:rsid w:val="006508F0"/>
    <w:rsid w:val="0065724F"/>
    <w:rsid w:val="006930DD"/>
    <w:rsid w:val="006B4054"/>
    <w:rsid w:val="006B7DDD"/>
    <w:rsid w:val="006C5C5B"/>
    <w:rsid w:val="006D2EF9"/>
    <w:rsid w:val="00700731"/>
    <w:rsid w:val="007172B7"/>
    <w:rsid w:val="00721540"/>
    <w:rsid w:val="00721862"/>
    <w:rsid w:val="0072382E"/>
    <w:rsid w:val="00730712"/>
    <w:rsid w:val="007600A7"/>
    <w:rsid w:val="00760454"/>
    <w:rsid w:val="00761030"/>
    <w:rsid w:val="00772067"/>
    <w:rsid w:val="00773688"/>
    <w:rsid w:val="0078204E"/>
    <w:rsid w:val="00792A3D"/>
    <w:rsid w:val="00794CA0"/>
    <w:rsid w:val="007A4670"/>
    <w:rsid w:val="007C3B62"/>
    <w:rsid w:val="007D3E8B"/>
    <w:rsid w:val="007F654D"/>
    <w:rsid w:val="008014F1"/>
    <w:rsid w:val="0080244F"/>
    <w:rsid w:val="00827C69"/>
    <w:rsid w:val="00830206"/>
    <w:rsid w:val="00837D9A"/>
    <w:rsid w:val="00841C83"/>
    <w:rsid w:val="008522CC"/>
    <w:rsid w:val="00854419"/>
    <w:rsid w:val="0086403C"/>
    <w:rsid w:val="008734A1"/>
    <w:rsid w:val="00873762"/>
    <w:rsid w:val="0088626E"/>
    <w:rsid w:val="0089592E"/>
    <w:rsid w:val="00896838"/>
    <w:rsid w:val="008A3625"/>
    <w:rsid w:val="008A59DE"/>
    <w:rsid w:val="008C4A3F"/>
    <w:rsid w:val="008D0887"/>
    <w:rsid w:val="008D5181"/>
    <w:rsid w:val="008E5427"/>
    <w:rsid w:val="008E5D3F"/>
    <w:rsid w:val="008F2CD0"/>
    <w:rsid w:val="0091450E"/>
    <w:rsid w:val="00936C4D"/>
    <w:rsid w:val="00954D55"/>
    <w:rsid w:val="009564B4"/>
    <w:rsid w:val="0095778E"/>
    <w:rsid w:val="0097240E"/>
    <w:rsid w:val="0099145F"/>
    <w:rsid w:val="009A08F7"/>
    <w:rsid w:val="009A2AE4"/>
    <w:rsid w:val="009B1BDB"/>
    <w:rsid w:val="009E7B59"/>
    <w:rsid w:val="009F3E7B"/>
    <w:rsid w:val="009F5474"/>
    <w:rsid w:val="00A2046E"/>
    <w:rsid w:val="00A20D66"/>
    <w:rsid w:val="00A3131E"/>
    <w:rsid w:val="00A5498F"/>
    <w:rsid w:val="00A65A1D"/>
    <w:rsid w:val="00A71001"/>
    <w:rsid w:val="00AA00DB"/>
    <w:rsid w:val="00AA43F3"/>
    <w:rsid w:val="00AD4073"/>
    <w:rsid w:val="00AD43FF"/>
    <w:rsid w:val="00AD761C"/>
    <w:rsid w:val="00AE5E54"/>
    <w:rsid w:val="00AF1492"/>
    <w:rsid w:val="00AF5EA0"/>
    <w:rsid w:val="00B12731"/>
    <w:rsid w:val="00B14D9E"/>
    <w:rsid w:val="00B17318"/>
    <w:rsid w:val="00B26344"/>
    <w:rsid w:val="00B37823"/>
    <w:rsid w:val="00B663BD"/>
    <w:rsid w:val="00B67A41"/>
    <w:rsid w:val="00BD135C"/>
    <w:rsid w:val="00BD14A9"/>
    <w:rsid w:val="00BE293F"/>
    <w:rsid w:val="00BF27B9"/>
    <w:rsid w:val="00C06ECE"/>
    <w:rsid w:val="00C22032"/>
    <w:rsid w:val="00C24F24"/>
    <w:rsid w:val="00C711BC"/>
    <w:rsid w:val="00C8463D"/>
    <w:rsid w:val="00C8602B"/>
    <w:rsid w:val="00C8635F"/>
    <w:rsid w:val="00C870BD"/>
    <w:rsid w:val="00CD1EDF"/>
    <w:rsid w:val="00CD4BD4"/>
    <w:rsid w:val="00CF4FB9"/>
    <w:rsid w:val="00D75409"/>
    <w:rsid w:val="00D756D7"/>
    <w:rsid w:val="00D77B64"/>
    <w:rsid w:val="00D9193C"/>
    <w:rsid w:val="00D965B0"/>
    <w:rsid w:val="00DA4926"/>
    <w:rsid w:val="00DC02A3"/>
    <w:rsid w:val="00DC1452"/>
    <w:rsid w:val="00DC21D7"/>
    <w:rsid w:val="00DC3731"/>
    <w:rsid w:val="00DD7E0E"/>
    <w:rsid w:val="00E139C4"/>
    <w:rsid w:val="00E1577A"/>
    <w:rsid w:val="00E20010"/>
    <w:rsid w:val="00E349A0"/>
    <w:rsid w:val="00E36CAE"/>
    <w:rsid w:val="00E500DF"/>
    <w:rsid w:val="00E72DDF"/>
    <w:rsid w:val="00E81B9B"/>
    <w:rsid w:val="00E86689"/>
    <w:rsid w:val="00EA0D5E"/>
    <w:rsid w:val="00ED1B01"/>
    <w:rsid w:val="00ED6C06"/>
    <w:rsid w:val="00EF263D"/>
    <w:rsid w:val="00F051A6"/>
    <w:rsid w:val="00F23D2B"/>
    <w:rsid w:val="00F26547"/>
    <w:rsid w:val="00F30B6A"/>
    <w:rsid w:val="00F33DAF"/>
    <w:rsid w:val="00F40FD1"/>
    <w:rsid w:val="00F44CF5"/>
    <w:rsid w:val="00F46EE3"/>
    <w:rsid w:val="00F47547"/>
    <w:rsid w:val="00F77811"/>
    <w:rsid w:val="00F932B8"/>
    <w:rsid w:val="00FA2FD5"/>
    <w:rsid w:val="00FA583E"/>
    <w:rsid w:val="00FE498B"/>
    <w:rsid w:val="00FF4339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31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F1492"/>
    <w:rPr>
      <w:rFonts w:eastAsia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4F2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52D6A"/>
    <w:pPr>
      <w:tabs>
        <w:tab w:val="center" w:pos="4680"/>
        <w:tab w:val="right" w:pos="9360"/>
      </w:tabs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rsid w:val="00452D6A"/>
    <w:rPr>
      <w:rFonts w:ascii="Calibri" w:eastAsia="Times New Roman" w:hAnsi="Calibri" w:cs="Times New Roman"/>
      <w:lang w:val="en-IN" w:eastAsia="en-IN"/>
    </w:rPr>
  </w:style>
  <w:style w:type="paragraph" w:styleId="BodyText">
    <w:name w:val="Body Text"/>
    <w:basedOn w:val="Normal"/>
    <w:link w:val="BodyTextChar"/>
    <w:rsid w:val="00452D6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2D6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BD14A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4B4"/>
    <w:pPr>
      <w:ind w:left="720"/>
      <w:contextualSpacing/>
    </w:pPr>
    <w:rPr>
      <w:rFonts w:eastAsia="Calibr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F0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A6"/>
  </w:style>
  <w:style w:type="paragraph" w:styleId="BalloonText">
    <w:name w:val="Balloon Text"/>
    <w:basedOn w:val="Normal"/>
    <w:link w:val="BalloonTextChar"/>
    <w:uiPriority w:val="99"/>
    <w:semiHidden/>
    <w:unhideWhenUsed/>
    <w:rsid w:val="0052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AF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31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F1492"/>
    <w:rPr>
      <w:rFonts w:eastAsia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4F2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52D6A"/>
    <w:pPr>
      <w:tabs>
        <w:tab w:val="center" w:pos="4680"/>
        <w:tab w:val="right" w:pos="9360"/>
      </w:tabs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rsid w:val="00452D6A"/>
    <w:rPr>
      <w:rFonts w:ascii="Calibri" w:eastAsia="Times New Roman" w:hAnsi="Calibri" w:cs="Times New Roman"/>
      <w:lang w:val="en-IN" w:eastAsia="en-IN"/>
    </w:rPr>
  </w:style>
  <w:style w:type="paragraph" w:styleId="BodyText">
    <w:name w:val="Body Text"/>
    <w:basedOn w:val="Normal"/>
    <w:link w:val="BodyTextChar"/>
    <w:rsid w:val="00452D6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2D6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BD14A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4B4"/>
    <w:pPr>
      <w:ind w:left="720"/>
      <w:contextualSpacing/>
    </w:pPr>
    <w:rPr>
      <w:rFonts w:eastAsia="Calibr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F0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A6"/>
  </w:style>
  <w:style w:type="paragraph" w:styleId="BalloonText">
    <w:name w:val="Balloon Text"/>
    <w:basedOn w:val="Normal"/>
    <w:link w:val="BalloonTextChar"/>
    <w:uiPriority w:val="99"/>
    <w:semiHidden/>
    <w:unhideWhenUsed/>
    <w:rsid w:val="0052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AF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AEA6-27B9-42AB-8A6C-FA734EA9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SHAWAN KUMAR MALI</cp:lastModifiedBy>
  <cp:revision>2</cp:revision>
  <cp:lastPrinted>2022-11-05T12:07:00Z</cp:lastPrinted>
  <dcterms:created xsi:type="dcterms:W3CDTF">2023-01-19T12:00:00Z</dcterms:created>
  <dcterms:modified xsi:type="dcterms:W3CDTF">2023-01-19T12:00:00Z</dcterms:modified>
</cp:coreProperties>
</file>